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1"/>
        <w:rPr>
          <w:sz w:val="18"/>
        </w:rPr>
      </w:pPr>
    </w:p>
    <w:tbl>
      <w:tblPr>
        <w:tblStyle w:val="Style_2"/>
        <w:tblW w:type="auto" w:w="0"/>
        <w:tblLayout w:type="fixed"/>
      </w:tblPr>
      <w:tblGrid>
        <w:gridCol w:w="5078"/>
        <w:gridCol w:w="4958"/>
      </w:tblGrid>
      <w:tr>
        <w:trPr>
          <w:trHeight w:hRule="atLeast" w:val="7141"/>
        </w:trPr>
        <w:tc>
          <w:tcPr>
            <w:tcW w:type="dxa" w:w="5078"/>
          </w:tcPr>
          <w:p w14:paraId="03000000">
            <w:pPr>
              <w:ind/>
              <w:jc w:val="center"/>
            </w:pPr>
            <w:r>
              <w:drawing>
                <wp:anchor allowOverlap="true" behindDoc="false" distL="114300" distR="114300" layoutInCell="true" locked="false" relativeHeight="251658240" simplePos="false">
                  <wp:simplePos x="0" y="0"/>
                  <wp:positionH relativeFrom="column">
                    <wp:posOffset>1212215</wp:posOffset>
                  </wp:positionH>
                  <wp:positionV relativeFrom="paragraph">
                    <wp:posOffset>67310</wp:posOffset>
                  </wp:positionV>
                  <wp:extent cx="589280" cy="655955"/>
                  <wp:effectExtent b="0" l="0" r="0" t="0"/>
                  <wp:wrapTight distL="114300" distR="114300" wrapText="bothSides">
                    <wp:wrapPolygon>
                      <wp:start x="-338" y="0"/>
                      <wp:lineTo x="-338" y="21296"/>
                      <wp:lineTo x="21600" y="21296"/>
                      <wp:lineTo x="21600" y="0"/>
                      <wp:lineTo x="-338" y="0"/>
                    </wp:wrapPolygon>
                  </wp:wrapTight>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589280" cy="655955"/>
                          </a:xfrm>
                          <a:prstGeom prst="rect"/>
                        </pic:spPr>
                      </pic:pic>
                    </a:graphicData>
                  </a:graphic>
                </wp:anchor>
              </w:drawing>
            </w:r>
          </w:p>
          <w:p w14:paraId="04000000">
            <w:pPr>
              <w:ind/>
              <w:jc w:val="center"/>
            </w:pPr>
          </w:p>
          <w:p w14:paraId="05000000">
            <w:pPr>
              <w:ind/>
              <w:jc w:val="center"/>
            </w:pPr>
          </w:p>
          <w:p w14:paraId="06000000">
            <w:pPr>
              <w:ind/>
              <w:jc w:val="center"/>
            </w:pPr>
          </w:p>
          <w:p w14:paraId="07000000">
            <w:pPr>
              <w:pStyle w:val="Style_3"/>
              <w:tabs>
                <w:tab w:leader="none" w:pos="1701" w:val="left"/>
              </w:tabs>
              <w:ind w:firstLine="0" w:left="0"/>
              <w:rPr>
                <w:sz w:val="20"/>
              </w:rPr>
            </w:pPr>
          </w:p>
          <w:p w14:paraId="08000000">
            <w:pPr>
              <w:pStyle w:val="Style_3"/>
              <w:tabs>
                <w:tab w:leader="none" w:pos="1701" w:val="left"/>
              </w:tabs>
              <w:ind w:firstLine="0" w:left="0"/>
              <w:jc w:val="center"/>
              <w:rPr>
                <w:sz w:val="16"/>
              </w:rPr>
            </w:pPr>
            <w:r>
              <w:t>МИНФИН РОССИИ</w:t>
            </w:r>
          </w:p>
          <w:p w14:paraId="09000000">
            <w:pPr>
              <w:pStyle w:val="Style_3"/>
              <w:ind w:firstLine="0" w:left="0"/>
              <w:jc w:val="center"/>
            </w:pPr>
          </w:p>
          <w:p w14:paraId="0A000000">
            <w:pPr>
              <w:pStyle w:val="Style_4"/>
              <w:spacing w:after="120" w:line="216" w:lineRule="auto"/>
              <w:ind w:firstLine="0" w:left="0"/>
              <w:jc w:val="center"/>
              <w:rPr>
                <w:b w:val="0"/>
                <w:sz w:val="20"/>
              </w:rPr>
            </w:pPr>
            <w:r>
              <w:rPr>
                <w:b w:val="0"/>
                <w:sz w:val="20"/>
              </w:rPr>
              <w:t>ФЕДЕРАЛЬНОЕ АГЕНТСТВО ПО                 УПРАВЛЕНИЮ ГОСУДАРСТВЕННЫМ                                   ИМУЩЕСТВОМ</w:t>
            </w:r>
          </w:p>
          <w:p w14:paraId="0B000000">
            <w:pPr>
              <w:pStyle w:val="Style_4"/>
              <w:spacing w:line="216" w:lineRule="auto"/>
              <w:ind w:firstLine="0" w:left="0" w:right="34"/>
              <w:jc w:val="center"/>
              <w:rPr>
                <w:spacing w:val="-6"/>
                <w:sz w:val="20"/>
              </w:rPr>
            </w:pPr>
            <w:r>
              <w:rPr>
                <w:sz w:val="20"/>
              </w:rPr>
              <w:t xml:space="preserve">МЕЖРЕГИОНАЛЬНОЕ ТЕРРИТОРИАЛЬНОЕ УПРАВЛЕНИЕ ФЕДЕРАЛЬНОГО АГЕНТСТВА ПО УПРАВЛЕНИЮ </w:t>
            </w:r>
            <w:r>
              <w:rPr>
                <w:spacing w:val="-6"/>
                <w:sz w:val="20"/>
              </w:rPr>
              <w:t>ГОСУДАРСТВЕННЫМ ИМУЩЕСТВОМ В АРХАНГЕЛЬСКОЙ                  ОБЛАСТИ И НЕНЕЦКОМ АВТОНОМНОМ ОКРУГЕ</w:t>
            </w:r>
          </w:p>
          <w:p w14:paraId="0C000000">
            <w:pPr>
              <w:spacing w:before="60" w:line="216" w:lineRule="auto"/>
              <w:ind/>
              <w:jc w:val="center"/>
              <w:rPr>
                <w:b w:val="1"/>
                <w:sz w:val="20"/>
              </w:rPr>
            </w:pPr>
            <w:r>
              <w:rPr>
                <w:b w:val="1"/>
                <w:sz w:val="20"/>
              </w:rPr>
              <w:t xml:space="preserve">(МТУ РОСИМУЩЕСТВА </w:t>
            </w:r>
          </w:p>
          <w:p w14:paraId="0D000000">
            <w:pPr>
              <w:spacing w:line="216" w:lineRule="auto"/>
              <w:ind/>
              <w:jc w:val="center"/>
              <w:rPr>
                <w:b w:val="1"/>
                <w:spacing w:val="-6"/>
                <w:sz w:val="20"/>
              </w:rPr>
            </w:pPr>
            <w:r>
              <w:rPr>
                <w:b w:val="1"/>
                <w:sz w:val="20"/>
              </w:rPr>
              <w:t xml:space="preserve">В </w:t>
            </w:r>
            <w:r>
              <w:rPr>
                <w:b w:val="1"/>
                <w:spacing w:val="-6"/>
                <w:sz w:val="20"/>
              </w:rPr>
              <w:t>АРХАНГЕЛЬСКОЙ ОБЛАСТИ</w:t>
            </w:r>
          </w:p>
          <w:p w14:paraId="0E000000">
            <w:pPr>
              <w:spacing w:line="216" w:lineRule="auto"/>
              <w:ind/>
              <w:jc w:val="center"/>
              <w:rPr>
                <w:b w:val="1"/>
                <w:sz w:val="20"/>
              </w:rPr>
            </w:pPr>
            <w:r>
              <w:rPr>
                <w:b w:val="1"/>
                <w:spacing w:val="-6"/>
                <w:sz w:val="20"/>
              </w:rPr>
              <w:t>И НЕНЕЦКОМ АВТОНОМНОМ ОКРУГЕ</w:t>
            </w:r>
            <w:r>
              <w:rPr>
                <w:b w:val="1"/>
                <w:sz w:val="20"/>
              </w:rPr>
              <w:t>)</w:t>
            </w:r>
          </w:p>
          <w:p w14:paraId="0F000000">
            <w:pPr>
              <w:spacing w:line="216" w:lineRule="auto"/>
              <w:ind/>
              <w:jc w:val="center"/>
              <w:rPr>
                <w:sz w:val="22"/>
              </w:rPr>
            </w:pPr>
          </w:p>
          <w:p w14:paraId="10000000">
            <w:pPr>
              <w:spacing w:line="216" w:lineRule="auto"/>
              <w:ind/>
              <w:jc w:val="center"/>
              <w:rPr>
                <w:sz w:val="18"/>
              </w:rPr>
            </w:pPr>
            <w:r>
              <w:rPr>
                <w:sz w:val="18"/>
              </w:rPr>
              <w:t xml:space="preserve">ул. К. Либкнехта, д. </w:t>
            </w:r>
            <w:r>
              <w:rPr>
                <w:sz w:val="18"/>
              </w:rPr>
              <w:t>2, г</w:t>
            </w:r>
            <w:r>
              <w:rPr>
                <w:sz w:val="18"/>
              </w:rPr>
              <w:t>. Архангельск, 163000</w:t>
            </w:r>
          </w:p>
          <w:p w14:paraId="11000000">
            <w:pPr>
              <w:spacing w:line="216" w:lineRule="auto"/>
              <w:ind/>
              <w:jc w:val="center"/>
              <w:rPr>
                <w:sz w:val="18"/>
              </w:rPr>
            </w:pPr>
            <w:r>
              <w:rPr>
                <w:sz w:val="18"/>
              </w:rPr>
              <w:t>тел./факс (818-2) 65-71-95,</w:t>
            </w:r>
          </w:p>
          <w:p w14:paraId="12000000">
            <w:pPr>
              <w:ind/>
              <w:jc w:val="center"/>
              <w:rPr>
                <w:sz w:val="18"/>
              </w:rPr>
            </w:pPr>
            <w:r>
              <w:rPr>
                <w:sz w:val="18"/>
              </w:rPr>
              <w:t>e-mail: tu29@rosim.ru</w:t>
            </w:r>
          </w:p>
          <w:p w14:paraId="13000000">
            <w:pPr>
              <w:ind/>
              <w:jc w:val="center"/>
              <w:rPr>
                <w:sz w:val="18"/>
                <w:u w:val="single"/>
              </w:rPr>
            </w:pPr>
            <w:r>
              <w:rPr>
                <w:sz w:val="18"/>
              </w:rPr>
              <w:t>http://www.tu29.rosim.ru</w:t>
            </w:r>
          </w:p>
          <w:p w14:paraId="14000000">
            <w:pPr>
              <w:pStyle w:val="Style_5"/>
              <w:tabs>
                <w:tab w:leader="none" w:pos="708" w:val="left"/>
              </w:tabs>
              <w:spacing w:before="200" w:line="360" w:lineRule="auto"/>
              <w:ind/>
              <w:jc w:val="center"/>
              <w:rPr>
                <w:sz w:val="22"/>
              </w:rPr>
            </w:pPr>
            <w:r>
              <w:rPr>
                <w:sz w:val="22"/>
              </w:rPr>
              <w:t>_________________ № _________________</w:t>
            </w:r>
          </w:p>
          <w:p w14:paraId="15000000">
            <w:pPr>
              <w:ind/>
              <w:jc w:val="center"/>
              <w:rPr>
                <w:sz w:val="22"/>
              </w:rPr>
            </w:pPr>
            <w:r>
              <w:rPr>
                <w:sz w:val="22"/>
              </w:rPr>
              <w:t xml:space="preserve">На № _________ от ____________________ </w:t>
            </w:r>
          </w:p>
          <w:p w14:paraId="16000000">
            <w:pPr>
              <w:ind/>
              <w:jc w:val="center"/>
            </w:pPr>
          </w:p>
          <w:p w14:paraId="17000000">
            <w:pPr>
              <w:pStyle w:val="Style_6"/>
              <w:spacing w:before="0"/>
              <w:ind w:hanging="142" w:left="142"/>
              <w:rPr>
                <w:sz w:val="18"/>
              </w:rPr>
            </w:pPr>
          </w:p>
          <w:p w14:paraId="18000000"/>
        </w:tc>
        <w:tc>
          <w:tcPr>
            <w:tcW w:type="dxa" w:w="4958"/>
          </w:tcPr>
          <w:p w14:paraId="19000000">
            <w:pPr>
              <w:ind/>
              <w:jc w:val="center"/>
              <w:rPr>
                <w:sz w:val="26"/>
              </w:rPr>
            </w:pPr>
          </w:p>
          <w:p w14:paraId="1A000000">
            <w:pPr>
              <w:ind/>
              <w:jc w:val="center"/>
              <w:rPr>
                <w:sz w:val="26"/>
              </w:rPr>
            </w:pPr>
          </w:p>
          <w:p w14:paraId="1B000000">
            <w:pPr>
              <w:ind/>
              <w:jc w:val="center"/>
              <w:rPr>
                <w:sz w:val="26"/>
              </w:rPr>
            </w:pPr>
          </w:p>
          <w:p w14:paraId="1C000000">
            <w:pPr>
              <w:ind/>
              <w:jc w:val="center"/>
              <w:rPr>
                <w:sz w:val="26"/>
              </w:rPr>
            </w:pPr>
          </w:p>
          <w:p w14:paraId="1D000000">
            <w:pPr>
              <w:spacing w:line="276" w:lineRule="auto"/>
              <w:ind/>
              <w:jc w:val="center"/>
              <w:rPr>
                <w:sz w:val="25"/>
              </w:rPr>
            </w:pPr>
          </w:p>
          <w:p w14:paraId="1E000000">
            <w:pPr>
              <w:ind/>
              <w:jc w:val="center"/>
              <w:rPr>
                <w:sz w:val="25"/>
              </w:rPr>
            </w:pPr>
          </w:p>
          <w:p w14:paraId="1F000000">
            <w:pPr>
              <w:ind/>
              <w:jc w:val="center"/>
              <w:rPr>
                <w:sz w:val="25"/>
              </w:rPr>
            </w:pPr>
          </w:p>
          <w:p w14:paraId="20000000">
            <w:pPr>
              <w:ind/>
              <w:jc w:val="center"/>
              <w:rPr>
                <w:sz w:val="25"/>
              </w:rPr>
            </w:pPr>
          </w:p>
          <w:p w14:paraId="21000000">
            <w:pPr>
              <w:ind/>
              <w:jc w:val="center"/>
              <w:rPr>
                <w:sz w:val="25"/>
              </w:rPr>
            </w:pPr>
          </w:p>
          <w:p w14:paraId="22000000">
            <w:pPr>
              <w:ind/>
              <w:jc w:val="center"/>
              <w:rPr>
                <w:sz w:val="26"/>
              </w:rPr>
            </w:pPr>
            <w:r>
              <w:rPr>
                <w:sz w:val="26"/>
              </w:rPr>
              <w:t>Арендодателям и арендаторам федерального имущества</w:t>
            </w:r>
          </w:p>
          <w:p w14:paraId="23000000">
            <w:pPr>
              <w:ind/>
              <w:jc w:val="center"/>
              <w:rPr>
                <w:sz w:val="26"/>
              </w:rPr>
            </w:pPr>
          </w:p>
          <w:p w14:paraId="24000000">
            <w:pPr>
              <w:ind/>
              <w:jc w:val="center"/>
              <w:rPr>
                <w:sz w:val="26"/>
              </w:rPr>
            </w:pPr>
          </w:p>
          <w:p w14:paraId="25000000">
            <w:pPr>
              <w:ind/>
              <w:jc w:val="center"/>
            </w:pPr>
          </w:p>
          <w:p w14:paraId="26000000">
            <w:pPr>
              <w:ind/>
              <w:jc w:val="center"/>
              <w:rPr>
                <w:sz w:val="25"/>
              </w:rPr>
            </w:pPr>
          </w:p>
          <w:p w14:paraId="27000000">
            <w:pPr>
              <w:ind/>
              <w:jc w:val="center"/>
              <w:rPr>
                <w:sz w:val="25"/>
              </w:rPr>
            </w:pPr>
          </w:p>
          <w:p w14:paraId="28000000">
            <w:pPr>
              <w:ind/>
              <w:jc w:val="center"/>
              <w:rPr>
                <w:sz w:val="25"/>
              </w:rPr>
            </w:pPr>
          </w:p>
          <w:p w14:paraId="29000000">
            <w:pPr>
              <w:ind w:firstLine="0" w:left="-4942"/>
              <w:rPr>
                <w:sz w:val="25"/>
              </w:rPr>
            </w:pPr>
          </w:p>
          <w:p w14:paraId="2A000000">
            <w:pPr>
              <w:ind/>
              <w:jc w:val="center"/>
            </w:pPr>
          </w:p>
          <w:p w14:paraId="2B000000">
            <w:pPr>
              <w:ind/>
              <w:jc w:val="center"/>
              <w:rPr>
                <w:sz w:val="25"/>
              </w:rPr>
            </w:pPr>
          </w:p>
          <w:p w14:paraId="2C000000">
            <w:pPr>
              <w:ind/>
              <w:jc w:val="center"/>
              <w:rPr>
                <w:sz w:val="25"/>
              </w:rPr>
            </w:pPr>
          </w:p>
          <w:p w14:paraId="2D000000">
            <w:pPr>
              <w:ind/>
              <w:jc w:val="center"/>
              <w:rPr>
                <w:sz w:val="26"/>
              </w:rPr>
            </w:pPr>
          </w:p>
        </w:tc>
      </w:tr>
    </w:tbl>
    <w:p w14:paraId="2E000000"/>
    <w:p w14:paraId="2F000000">
      <w:r>
        <w:t>О коэффициенте</w:t>
      </w:r>
    </w:p>
    <w:p w14:paraId="30000000">
      <w:r>
        <w:t>инфляционных процессов</w:t>
      </w:r>
    </w:p>
    <w:p w14:paraId="31000000">
      <w:r>
        <w:t>на 20</w:t>
      </w:r>
      <w:r>
        <w:t>26</w:t>
      </w:r>
      <w:r>
        <w:t xml:space="preserve"> год</w:t>
      </w:r>
    </w:p>
    <w:p w14:paraId="32000000">
      <w:pPr>
        <w:rPr>
          <w:sz w:val="26"/>
        </w:rPr>
      </w:pPr>
    </w:p>
    <w:p w14:paraId="33000000">
      <w:pPr>
        <w:ind/>
        <w:jc w:val="center"/>
        <w:rPr>
          <w:sz w:val="26"/>
        </w:rPr>
      </w:pPr>
      <w:r>
        <w:rPr>
          <w:sz w:val="26"/>
        </w:rPr>
        <w:t>Уважаемый (ая)!</w:t>
      </w:r>
    </w:p>
    <w:p w14:paraId="34000000">
      <w:pPr>
        <w:rPr>
          <w:sz w:val="26"/>
        </w:rPr>
      </w:pPr>
    </w:p>
    <w:p w14:paraId="35000000">
      <w:pPr>
        <w:ind/>
        <w:jc w:val="both"/>
        <w:rPr>
          <w:sz w:val="26"/>
        </w:rPr>
      </w:pPr>
      <w:r>
        <w:rPr>
          <w:sz w:val="26"/>
        </w:rPr>
        <w:tab/>
      </w:r>
      <w:r>
        <w:rPr>
          <w:sz w:val="26"/>
        </w:rPr>
        <w:t>Межрегиональное территориальное управ</w:t>
      </w:r>
      <w:r>
        <w:rPr>
          <w:sz w:val="26"/>
        </w:rPr>
        <w:t>ление Росимущества в Архангельской области и Ненецком автономном округе (далее – Межрегиональное территориальное управление) доводит до Вашего сведения величину индекса цен на первичном рынке жилья Архангельской области для применения в 20</w:t>
      </w:r>
      <w:r>
        <w:rPr>
          <w:sz w:val="26"/>
        </w:rPr>
        <w:t>26</w:t>
      </w:r>
      <w:r>
        <w:rPr>
          <w:sz w:val="26"/>
        </w:rPr>
        <w:t xml:space="preserve"> году при расчете арендной платы – 1,074.</w:t>
      </w:r>
    </w:p>
    <w:p w14:paraId="36000000">
      <w:pPr>
        <w:ind/>
        <w:jc w:val="both"/>
        <w:rPr>
          <w:sz w:val="26"/>
        </w:rPr>
      </w:pPr>
    </w:p>
    <w:p w14:paraId="37000000">
      <w:pPr>
        <w:ind/>
        <w:jc w:val="both"/>
        <w:rPr>
          <w:sz w:val="26"/>
        </w:rPr>
      </w:pPr>
      <w:r>
        <w:rPr>
          <w:sz w:val="26"/>
        </w:rPr>
        <w:t>Временно исполняющий обязанности руководителя</w:t>
      </w:r>
    </w:p>
    <w:p w14:paraId="38000000">
      <w:pPr>
        <w:ind/>
        <w:jc w:val="both"/>
        <w:rPr>
          <w:sz w:val="26"/>
        </w:rPr>
      </w:pPr>
      <w:r>
        <w:rPr>
          <w:sz w:val="26"/>
        </w:rPr>
        <w:t xml:space="preserve">Межрегионального </w:t>
      </w:r>
      <w:r>
        <w:rPr>
          <w:sz w:val="26"/>
        </w:rPr>
        <w:t>территориального управления                                       А.А. Баранов</w:t>
      </w:r>
    </w:p>
    <w:p w14:paraId="39000000">
      <w:pPr>
        <w:ind/>
        <w:jc w:val="both"/>
        <w:rPr>
          <w:sz w:val="26"/>
        </w:rPr>
      </w:pPr>
    </w:p>
    <w:p w14:paraId="3A000000">
      <w:pPr>
        <w:ind/>
        <w:jc w:val="both"/>
        <w:rPr>
          <w:sz w:val="26"/>
        </w:rPr>
      </w:pPr>
    </w:p>
    <w:p w14:paraId="3B000000">
      <w:pPr>
        <w:ind/>
        <w:jc w:val="both"/>
        <w:rPr>
          <w:sz w:val="25"/>
        </w:rPr>
      </w:pPr>
    </w:p>
    <w:p w14:paraId="3C000000">
      <w:pPr>
        <w:ind/>
        <w:jc w:val="both"/>
        <w:rPr>
          <w:sz w:val="25"/>
        </w:rPr>
      </w:pPr>
    </w:p>
    <w:p w14:paraId="3D000000">
      <w:pPr>
        <w:ind/>
        <w:jc w:val="both"/>
        <w:rPr>
          <w:sz w:val="25"/>
        </w:rPr>
      </w:pPr>
    </w:p>
    <w:p w14:paraId="3E000000">
      <w:pPr>
        <w:ind/>
        <w:jc w:val="both"/>
        <w:rPr>
          <w:sz w:val="25"/>
        </w:rPr>
      </w:pPr>
    </w:p>
    <w:p w14:paraId="3F000000">
      <w:pPr>
        <w:ind w:right="-339"/>
        <w:jc w:val="both"/>
        <w:rPr>
          <w:sz w:val="25"/>
        </w:rPr>
      </w:pPr>
    </w:p>
    <w:p w14:paraId="40000000">
      <w:pPr>
        <w:pStyle w:val="Style_1"/>
        <w:rPr>
          <w:sz w:val="18"/>
        </w:rPr>
      </w:pPr>
    </w:p>
    <w:p w14:paraId="41000000">
      <w:pPr>
        <w:tabs>
          <w:tab w:leader="none" w:pos="0" w:val="left"/>
          <w:tab w:leader="none" w:pos="566" w:val="left"/>
          <w:tab w:leader="none" w:pos="1133" w:val="left"/>
          <w:tab w:leader="none" w:pos="1699" w:val="left"/>
          <w:tab w:leader="none" w:pos="2265" w:val="left"/>
          <w:tab w:leader="none" w:pos="2832" w:val="left"/>
          <w:tab w:leader="none" w:pos="3398" w:val="left"/>
          <w:tab w:leader="none" w:pos="3965" w:val="left"/>
          <w:tab w:leader="none" w:pos="4531" w:val="left"/>
          <w:tab w:leader="none" w:pos="5097" w:val="left"/>
          <w:tab w:leader="none" w:pos="5664" w:val="left"/>
          <w:tab w:leader="none" w:pos="6230" w:val="left"/>
          <w:tab w:leader="none" w:pos="6797" w:val="left"/>
          <w:tab w:leader="none" w:pos="7363" w:val="left"/>
          <w:tab w:leader="none" w:pos="7929" w:val="left"/>
          <w:tab w:leader="none" w:pos="8496" w:val="left"/>
          <w:tab w:leader="none" w:pos="9062" w:val="left"/>
        </w:tabs>
        <w:ind/>
        <w:jc w:val="both"/>
        <w:rPr>
          <w:sz w:val="20"/>
        </w:rPr>
      </w:pPr>
      <w:r>
        <w:rPr>
          <w:sz w:val="20"/>
        </w:rPr>
        <w:t>Минак Анна Константиновна</w:t>
      </w:r>
    </w:p>
    <w:p w14:paraId="42000000">
      <w:pPr>
        <w:tabs>
          <w:tab w:leader="none" w:pos="0" w:val="left"/>
          <w:tab w:leader="none" w:pos="566" w:val="left"/>
          <w:tab w:leader="none" w:pos="1133" w:val="left"/>
          <w:tab w:leader="none" w:pos="1699" w:val="left"/>
          <w:tab w:leader="none" w:pos="2265" w:val="left"/>
          <w:tab w:leader="none" w:pos="2832" w:val="left"/>
          <w:tab w:leader="none" w:pos="3398" w:val="left"/>
          <w:tab w:leader="none" w:pos="3965" w:val="left"/>
          <w:tab w:leader="none" w:pos="4531" w:val="left"/>
          <w:tab w:leader="none" w:pos="5097" w:val="left"/>
          <w:tab w:leader="none" w:pos="5664" w:val="left"/>
          <w:tab w:leader="none" w:pos="6230" w:val="left"/>
          <w:tab w:leader="none" w:pos="6797" w:val="left"/>
          <w:tab w:leader="none" w:pos="7363" w:val="left"/>
          <w:tab w:leader="none" w:pos="7929" w:val="left"/>
          <w:tab w:leader="none" w:pos="8496" w:val="left"/>
          <w:tab w:leader="none" w:pos="9062" w:val="left"/>
        </w:tabs>
        <w:ind/>
        <w:jc w:val="both"/>
        <w:rPr>
          <w:sz w:val="20"/>
        </w:rPr>
      </w:pPr>
      <w:r>
        <w:rPr>
          <w:sz w:val="20"/>
        </w:rPr>
        <w:t>(8182) 65-29-52</w:t>
      </w:r>
    </w:p>
    <w:p w14:paraId="43000000">
      <w:pPr>
        <w:pStyle w:val="Style_1"/>
        <w:rPr>
          <w:sz w:val="18"/>
        </w:rPr>
      </w:pPr>
    </w:p>
    <w:sectPr>
      <w:headerReference r:id="rId1" w:type="default"/>
      <w:pgSz w:h="16838" w:orient="portrait" w:w="11906"/>
      <w:pgMar w:bottom="360" w:footer="709" w:gutter="0" w:header="709" w:left="1418"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
    <w:basedOn w:val="Style_7"/>
    <w:link w:val="Style_9_ch"/>
    <w:pPr>
      <w:spacing w:afterAutospacing="on" w:beforeAutospacing="on"/>
      <w:ind/>
    </w:pPr>
    <w:rPr>
      <w:rFonts w:ascii="Tahoma" w:hAnsi="Tahoma"/>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
    <w:basedOn w:val="Style_7_ch"/>
    <w:link w:val="Style_9"/>
    <w:rPr>
      <w:rFonts w:ascii="Tahoma" w:hAnsi="Tahoma"/>
      <w:sz w:val="20"/>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Основной текст1"/>
    <w:basedOn w:val="Style_7"/>
    <w:link w:val="Style_11_ch"/>
    <w:pPr>
      <w:spacing w:before="600" w:line="269" w:lineRule="exact"/>
      <w:ind w:hanging="540" w:left="540"/>
      <w:jc w:val="both"/>
    </w:pPr>
    <w:rPr>
      <w:color w:val="000000"/>
      <w:sz w:val="23"/>
    </w:rPr>
  </w:style>
  <w:style w:styleId="Style_11_ch" w:type="character">
    <w:name w:val="Основной текст1"/>
    <w:basedOn w:val="Style_7_ch"/>
    <w:link w:val="Style_11"/>
    <w:rPr>
      <w:color w:val="000000"/>
      <w:sz w:val="23"/>
    </w:rPr>
  </w:style>
  <w:style w:styleId="Style_12" w:type="paragraph">
    <w:name w:val="toc 6"/>
    <w:next w:val="Style_7"/>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7"/>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3" w:type="paragraph">
    <w:name w:val="Body Text Indent"/>
    <w:basedOn w:val="Style_7"/>
    <w:link w:val="Style_3_ch"/>
    <w:pPr>
      <w:spacing w:after="120"/>
      <w:ind w:firstLine="0" w:left="283"/>
    </w:pPr>
  </w:style>
  <w:style w:styleId="Style_3_ch" w:type="character">
    <w:name w:val="Body Text Indent"/>
    <w:basedOn w:val="Style_7_ch"/>
    <w:link w:val="Style_3"/>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7"/>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 w:type="paragraph">
    <w:name w:val="Body Text"/>
    <w:basedOn w:val="Style_7"/>
    <w:link w:val="Style_1_ch"/>
    <w:pPr>
      <w:ind/>
      <w:jc w:val="both"/>
    </w:pPr>
    <w:rPr>
      <w:sz w:val="28"/>
    </w:rPr>
  </w:style>
  <w:style w:styleId="Style_1_ch" w:type="character">
    <w:name w:val="Body Text"/>
    <w:basedOn w:val="Style_7_ch"/>
    <w:link w:val="Style_1"/>
    <w:rPr>
      <w:sz w:val="28"/>
    </w:rPr>
  </w:style>
  <w:style w:styleId="Style_16" w:type="paragraph">
    <w:name w:val="ConsPlusNormal"/>
    <w:link w:val="Style_16_ch"/>
    <w:pPr>
      <w:ind w:firstLine="720" w:left="0"/>
    </w:pPr>
    <w:rPr>
      <w:rFonts w:ascii="Arial" w:hAnsi="Arial"/>
    </w:rPr>
  </w:style>
  <w:style w:styleId="Style_16_ch" w:type="character">
    <w:name w:val="ConsPlusNormal"/>
    <w:link w:val="Style_16"/>
    <w:rPr>
      <w:rFonts w:ascii="Arial" w:hAnsi="Arial"/>
    </w:rPr>
  </w:style>
  <w:style w:styleId="Style_17" w:type="paragraph">
    <w:name w:val="toc 3"/>
    <w:next w:val="Style_7"/>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Balloon Text"/>
    <w:basedOn w:val="Style_7"/>
    <w:link w:val="Style_18_ch"/>
    <w:rPr>
      <w:rFonts w:ascii="Tahoma" w:hAnsi="Tahoma"/>
      <w:sz w:val="16"/>
    </w:rPr>
  </w:style>
  <w:style w:styleId="Style_18_ch" w:type="character">
    <w:name w:val="Balloon Text"/>
    <w:basedOn w:val="Style_7_ch"/>
    <w:link w:val="Style_18"/>
    <w:rPr>
      <w:rFonts w:ascii="Tahoma" w:hAnsi="Tahoma"/>
      <w:sz w:val="16"/>
    </w:rPr>
  </w:style>
  <w:style w:styleId="Style_5" w:type="paragraph">
    <w:name w:val="header"/>
    <w:basedOn w:val="Style_7"/>
    <w:link w:val="Style_5_ch"/>
    <w:pPr>
      <w:tabs>
        <w:tab w:leader="none" w:pos="4677" w:val="center"/>
        <w:tab w:leader="none" w:pos="9355" w:val="right"/>
      </w:tabs>
      <w:ind/>
    </w:pPr>
  </w:style>
  <w:style w:styleId="Style_5_ch" w:type="character">
    <w:name w:val="header"/>
    <w:basedOn w:val="Style_7_ch"/>
    <w:link w:val="Style_5"/>
  </w:style>
  <w:style w:styleId="Style_4" w:type="paragraph">
    <w:name w:val="heading 5"/>
    <w:basedOn w:val="Style_7"/>
    <w:next w:val="Style_7"/>
    <w:link w:val="Style_4_ch"/>
    <w:uiPriority w:val="9"/>
    <w:qFormat/>
    <w:pPr>
      <w:keepNext w:val="1"/>
      <w:spacing w:line="220" w:lineRule="exact"/>
      <w:ind w:hanging="142" w:left="284"/>
      <w:outlineLvl w:val="4"/>
    </w:pPr>
    <w:rPr>
      <w:b w:val="1"/>
      <w:sz w:val="22"/>
    </w:rPr>
  </w:style>
  <w:style w:styleId="Style_4_ch" w:type="character">
    <w:name w:val="heading 5"/>
    <w:basedOn w:val="Style_7_ch"/>
    <w:link w:val="Style_4"/>
    <w:rPr>
      <w:b w:val="1"/>
      <w:sz w:val="22"/>
    </w:rPr>
  </w:style>
  <w:style w:styleId="Style_19" w:type="paragraph">
    <w:name w:val="heading 1"/>
    <w:next w:val="Style_7"/>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ConsPlusNonformat"/>
    <w:link w:val="Style_22_ch"/>
    <w:rPr>
      <w:rFonts w:ascii="Courier New" w:hAnsi="Courier New"/>
    </w:rPr>
  </w:style>
  <w:style w:styleId="Style_22_ch" w:type="character">
    <w:name w:val="ConsPlusNonformat"/>
    <w:link w:val="Style_22"/>
    <w:rPr>
      <w:rFonts w:ascii="Courier New" w:hAnsi="Courier New"/>
    </w:rPr>
  </w:style>
  <w:style w:styleId="Style_23" w:type="paragraph">
    <w:name w:val="toc 1"/>
    <w:next w:val="Style_7"/>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25" w:type="paragraph">
    <w:name w:val="toc 9"/>
    <w:next w:val="Style_7"/>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7"/>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Book Title"/>
    <w:link w:val="Style_27_ch"/>
    <w:rPr>
      <w:b w:val="1"/>
      <w:smallCaps w:val="1"/>
      <w:spacing w:val="5"/>
    </w:rPr>
  </w:style>
  <w:style w:styleId="Style_27_ch" w:type="character">
    <w:name w:val="Book Title"/>
    <w:link w:val="Style_27"/>
    <w:rPr>
      <w:b w:val="1"/>
      <w:smallCaps w:val="1"/>
      <w:spacing w:val="5"/>
    </w:rPr>
  </w:style>
  <w:style w:styleId="Style_28" w:type="paragraph">
    <w:name w:val="toc 5"/>
    <w:next w:val="Style_7"/>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7"/>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 Знак Знак1"/>
    <w:basedOn w:val="Style_7"/>
    <w:link w:val="Style_30_ch"/>
    <w:pPr>
      <w:tabs>
        <w:tab w:leader="none" w:pos="360" w:val="left"/>
      </w:tabs>
      <w:spacing w:after="160" w:line="240" w:lineRule="exact"/>
      <w:ind/>
    </w:pPr>
    <w:rPr>
      <w:rFonts w:ascii="Verdana" w:hAnsi="Verdana"/>
      <w:sz w:val="20"/>
    </w:rPr>
  </w:style>
  <w:style w:styleId="Style_30_ch" w:type="character">
    <w:name w:val=" Знак Знак1"/>
    <w:basedOn w:val="Style_7_ch"/>
    <w:link w:val="Style_30"/>
    <w:rPr>
      <w:rFonts w:ascii="Verdana" w:hAnsi="Verdana"/>
      <w:sz w:val="20"/>
    </w:rPr>
  </w:style>
  <w:style w:styleId="Style_31" w:type="paragraph">
    <w:name w:val="Title"/>
    <w:next w:val="Style_7"/>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7"/>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6" w:type="paragraph">
    <w:name w:val="heading 2"/>
    <w:basedOn w:val="Style_7"/>
    <w:next w:val="Style_7"/>
    <w:link w:val="Style_6_ch"/>
    <w:uiPriority w:val="9"/>
    <w:qFormat/>
    <w:pPr>
      <w:keepNext w:val="1"/>
      <w:spacing w:before="360"/>
      <w:ind w:firstLine="0" w:left="1134"/>
      <w:outlineLvl w:val="1"/>
    </w:pPr>
    <w:rPr>
      <w:b w:val="1"/>
      <w:sz w:val="16"/>
    </w:rPr>
  </w:style>
  <w:style w:styleId="Style_6_ch" w:type="character">
    <w:name w:val="heading 2"/>
    <w:basedOn w:val="Style_7_ch"/>
    <w:link w:val="Style_6"/>
    <w:rPr>
      <w:b w:val="1"/>
      <w:sz w:val="16"/>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2026-03-24T12:18:31Z</dcterms:modified>
</cp:coreProperties>
</file>