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afterAutospacing="0" w:line="276" w:lineRule="auto"/>
        <w:widowControl/>
        <w:rPr>
          <w:rFonts w:ascii="Times New Roman" w:hAnsi="Times New Roman" w:cs="Times New Roman"/>
          <w:b/>
          <w:sz w:val="22"/>
          <w:szCs w:val="22"/>
        </w:rPr>
      </w:pPr>
      <w:r>
        <w:rPr>
          <w:rFonts w:ascii="Times New Roman" w:hAnsi="Times New Roman" w:eastAsia="Times New Roman" w:cs="Times New Roman"/>
          <w:b/>
          <w:sz w:val="22"/>
          <w:szCs w:val="22"/>
          <w:lang w:val="ru-RU"/>
        </w:rPr>
        <w:t xml:space="preserve">Межрегиональное т</w:t>
      </w:r>
      <w:r>
        <w:rPr>
          <w:rFonts w:ascii="Times New Roman" w:hAnsi="Times New Roman" w:eastAsia="Times New Roman" w:cs="Times New Roman"/>
          <w:b/>
          <w:sz w:val="22"/>
          <w:szCs w:val="22"/>
          <w:lang w:val="ru-RU"/>
        </w:rPr>
        <w:t xml:space="preserve">ерриториальное управление</w:t>
      </w:r>
      <w:r>
        <w:rPr>
          <w:rFonts w:ascii="Times New Roman" w:hAnsi="Times New Roman" w:eastAsia="Times New Roman" w:cs="Times New Roman"/>
          <w:b/>
          <w:sz w:val="22"/>
          <w:szCs w:val="22"/>
        </w:rPr>
      </w:r>
      <w:r>
        <w:rPr>
          <w:rFonts w:ascii="Times New Roman" w:hAnsi="Times New Roman" w:cs="Times New Roman"/>
          <w:b/>
          <w:sz w:val="22"/>
          <w:szCs w:val="22"/>
        </w:rPr>
      </w:r>
    </w:p>
    <w:p>
      <w:pPr>
        <w:jc w:val="center"/>
        <w:spacing w:after="0" w:afterAutospacing="0" w:line="276" w:lineRule="auto"/>
        <w:widowControl/>
        <w:rPr>
          <w:rFonts w:ascii="Times New Roman" w:hAnsi="Times New Roman" w:cs="Times New Roman"/>
          <w:b/>
          <w:sz w:val="22"/>
          <w:szCs w:val="22"/>
        </w:rPr>
      </w:pPr>
      <w:r>
        <w:rPr>
          <w:rFonts w:ascii="Times New Roman" w:hAnsi="Times New Roman" w:eastAsia="Times New Roman" w:cs="Times New Roman"/>
          <w:b/>
          <w:sz w:val="22"/>
          <w:szCs w:val="22"/>
          <w:lang w:val="ru-RU"/>
        </w:rPr>
        <w:t xml:space="preserve">Федерального агентства по управлению государственным имуществом в </w:t>
      </w:r>
      <w:r>
        <w:rPr>
          <w:rFonts w:ascii="Times New Roman" w:hAnsi="Times New Roman" w:eastAsia="Times New Roman" w:cs="Times New Roman"/>
          <w:b/>
          <w:sz w:val="22"/>
          <w:szCs w:val="22"/>
          <w:lang w:val="ru-RU"/>
        </w:rPr>
        <w:t xml:space="preserve">Архангельской области</w:t>
      </w:r>
      <w:r>
        <w:rPr>
          <w:rFonts w:ascii="Times New Roman" w:hAnsi="Times New Roman" w:eastAsia="Times New Roman" w:cs="Times New Roman"/>
          <w:b/>
          <w:sz w:val="22"/>
          <w:szCs w:val="22"/>
          <w:lang w:val="ru-RU"/>
        </w:rPr>
        <w:t xml:space="preserve"> и Ненецком автономном округе</w:t>
      </w:r>
      <w:r>
        <w:rPr>
          <w:rFonts w:ascii="Times New Roman" w:hAnsi="Times New Roman" w:eastAsia="Times New Roman" w:cs="Times New Roman"/>
          <w:b/>
          <w:sz w:val="22"/>
          <w:szCs w:val="22"/>
          <w:lang w:val="ru-RU"/>
        </w:rPr>
        <w:t xml:space="preserve"> (далее – продавец)</w:t>
      </w:r>
      <w:r>
        <w:rPr>
          <w:rFonts w:ascii="Times New Roman" w:hAnsi="Times New Roman" w:eastAsia="Times New Roman" w:cs="Times New Roman"/>
          <w:b/>
          <w:sz w:val="22"/>
          <w:szCs w:val="22"/>
        </w:rPr>
      </w:r>
      <w:r>
        <w:rPr>
          <w:rFonts w:ascii="Times New Roman" w:hAnsi="Times New Roman" w:cs="Times New Roman"/>
          <w:b/>
          <w:sz w:val="22"/>
          <w:szCs w:val="22"/>
        </w:rPr>
      </w:r>
    </w:p>
    <w:p>
      <w:pPr>
        <w:jc w:val="center"/>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в соответствии с Федеральным законом от 21.12</w:t>
      </w:r>
      <w:r>
        <w:rPr>
          <w:rFonts w:ascii="Times New Roman" w:hAnsi="Times New Roman" w:eastAsia="Times New Roman" w:cs="Times New Roman"/>
          <w:sz w:val="22"/>
          <w:szCs w:val="22"/>
          <w:lang w:val="ru-RU"/>
        </w:rPr>
        <w:t xml:space="preserve">.2001 № 178-ФЗ «О приватизации государственного и муниципального имущества» в порядке, установленном постановлением Правительства РФ от 27.08.2012 № 860 «Об организации и проведении продажи государственного или муниципального имущества в электронной форме»</w:t>
      </w:r>
      <w:r>
        <w:rPr>
          <w:rFonts w:ascii="Times New Roman" w:hAnsi="Times New Roman" w:eastAsia="Times New Roman" w:cs="Times New Roman"/>
          <w:sz w:val="22"/>
          <w:szCs w:val="22"/>
        </w:rPr>
      </w:r>
      <w:r>
        <w:rPr>
          <w:rFonts w:ascii="Times New Roman" w:hAnsi="Times New Roman" w:cs="Times New Roman"/>
          <w:sz w:val="22"/>
          <w:szCs w:val="22"/>
        </w:rPr>
      </w:r>
    </w:p>
    <w:p>
      <w:pPr>
        <w:jc w:val="center"/>
        <w:spacing w:after="0" w:afterAutospacing="0" w:line="276" w:lineRule="auto"/>
        <w:widowControl/>
        <w:rPr>
          <w:rFonts w:ascii="Times New Roman" w:hAnsi="Times New Roman" w:cs="Times New Roman"/>
          <w:b/>
          <w:sz w:val="22"/>
          <w:szCs w:val="22"/>
        </w:rPr>
        <w:outlineLvl w:val="0"/>
      </w:pPr>
      <w:r>
        <w:rPr>
          <w:rFonts w:ascii="Times New Roman" w:hAnsi="Times New Roman" w:eastAsia="Times New Roman" w:cs="Times New Roman"/>
          <w:b/>
          <w:sz w:val="22"/>
          <w:szCs w:val="22"/>
          <w:lang w:val="ru-RU"/>
        </w:rPr>
        <w:t xml:space="preserve">сообщает </w:t>
      </w:r>
      <w:r>
        <w:rPr>
          <w:rFonts w:ascii="Times New Roman" w:hAnsi="Times New Roman" w:eastAsia="Times New Roman" w:cs="Times New Roman"/>
          <w:b/>
          <w:sz w:val="22"/>
          <w:szCs w:val="22"/>
          <w:lang w:val="ru-RU"/>
        </w:rPr>
        <w:t xml:space="preserve">о </w:t>
      </w:r>
      <w:r>
        <w:rPr>
          <w:rFonts w:ascii="Times New Roman" w:hAnsi="Times New Roman" w:eastAsia="Times New Roman" w:cs="Times New Roman"/>
          <w:b/>
          <w:sz w:val="22"/>
          <w:szCs w:val="22"/>
          <w:lang w:val="ru-RU"/>
        </w:rPr>
        <w:t xml:space="preserve">продаже государственного имущества посредством публичного предложения.</w:t>
      </w:r>
      <w:r>
        <w:rPr>
          <w:rFonts w:ascii="Times New Roman" w:hAnsi="Times New Roman" w:eastAsia="Times New Roman" w:cs="Times New Roman"/>
          <w:b/>
          <w:sz w:val="22"/>
          <w:szCs w:val="22"/>
        </w:rPr>
      </w:r>
      <w:r>
        <w:rPr>
          <w:rFonts w:ascii="Times New Roman" w:hAnsi="Times New Roman" w:cs="Times New Roman"/>
          <w:b/>
          <w:sz w:val="22"/>
          <w:szCs w:val="22"/>
        </w:rPr>
      </w:r>
    </w:p>
    <w:p>
      <w:pPr>
        <w:pStyle w:val="951"/>
        <w:jc w:val="center"/>
        <w:spacing w:before="0" w:after="0" w:afterAutospacing="0" w:line="276" w:lineRule="auto"/>
        <w:widowControl/>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p>
      <w:pPr>
        <w:pStyle w:val="951"/>
        <w:jc w:val="center"/>
        <w:spacing w:before="0" w:after="0" w:afterAutospacing="0" w:line="276" w:lineRule="auto"/>
        <w:widowControl/>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val="ru-RU"/>
        </w:rPr>
        <w:t xml:space="preserve">Информационное сообщение</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p>
      <w:pPr>
        <w:jc w:val="center"/>
        <w:spacing w:after="0" w:afterAutospacing="0" w:line="276" w:lineRule="auto"/>
        <w:widowControl/>
        <w:rPr>
          <w:rFonts w:ascii="Times New Roman" w:hAnsi="Times New Roman" w:cs="Times New Roman"/>
          <w:b/>
          <w:sz w:val="22"/>
          <w:szCs w:val="22"/>
        </w:rPr>
        <w:outlineLvl w:val="0"/>
      </w:pPr>
      <w:r>
        <w:rPr>
          <w:rFonts w:ascii="Times New Roman" w:hAnsi="Times New Roman" w:eastAsia="Times New Roman" w:cs="Times New Roman"/>
          <w:b/>
          <w:sz w:val="22"/>
          <w:szCs w:val="22"/>
          <w:lang w:val="ru-RU"/>
        </w:rPr>
        <w:t xml:space="preserve">о </w:t>
      </w:r>
      <w:r>
        <w:rPr>
          <w:rFonts w:ascii="Times New Roman" w:hAnsi="Times New Roman" w:eastAsia="Times New Roman" w:cs="Times New Roman"/>
          <w:b/>
          <w:sz w:val="22"/>
          <w:szCs w:val="22"/>
          <w:lang w:val="ru-RU"/>
        </w:rPr>
        <w:t xml:space="preserve">продаже государственного имущества посредством публичного предложения</w:t>
      </w:r>
      <w:r>
        <w:rPr>
          <w:rFonts w:ascii="Times New Roman" w:hAnsi="Times New Roman" w:eastAsia="Times New Roman" w:cs="Times New Roman"/>
          <w:b/>
          <w:sz w:val="22"/>
          <w:szCs w:val="22"/>
          <w:lang w:val="ru-RU"/>
        </w:rPr>
        <w:t xml:space="preserve">.</w:t>
      </w:r>
      <w:r>
        <w:rPr>
          <w:rFonts w:ascii="Times New Roman" w:hAnsi="Times New Roman" w:eastAsia="Times New Roman" w:cs="Times New Roman"/>
          <w:b/>
          <w:sz w:val="22"/>
          <w:szCs w:val="22"/>
        </w:rPr>
      </w:r>
      <w:r>
        <w:rPr>
          <w:rFonts w:ascii="Times New Roman" w:hAnsi="Times New Roman" w:cs="Times New Roman"/>
          <w:b/>
          <w:sz w:val="22"/>
          <w:szCs w:val="22"/>
        </w:rPr>
      </w:r>
    </w:p>
    <w:p>
      <w:pPr>
        <w:ind w:left="0" w:firstLine="567"/>
        <w:jc w:val="center"/>
        <w:spacing w:after="0" w:afterAutospacing="0" w:line="276" w:lineRule="auto"/>
        <w:widowControl/>
        <w:rPr>
          <w:rFonts w:ascii="Times New Roman" w:hAnsi="Times New Roman" w:cs="Times New Roman"/>
          <w:b/>
          <w:sz w:val="22"/>
          <w:szCs w:val="22"/>
        </w:rPr>
      </w:pPr>
      <w:r>
        <w:rPr>
          <w:rFonts w:ascii="Times New Roman" w:hAnsi="Times New Roman" w:eastAsia="Times New Roman" w:cs="Times New Roman"/>
          <w:b/>
          <w:sz w:val="22"/>
          <w:szCs w:val="22"/>
        </w:rPr>
      </w:r>
      <w:r>
        <w:rPr>
          <w:rFonts w:ascii="Times New Roman" w:hAnsi="Times New Roman" w:eastAsia="Times New Roman" w:cs="Times New Roman"/>
          <w:b/>
          <w:sz w:val="22"/>
          <w:szCs w:val="22"/>
        </w:rPr>
      </w:r>
      <w:r>
        <w:rPr>
          <w:rFonts w:ascii="Times New Roman" w:hAnsi="Times New Roman" w:cs="Times New Roman"/>
          <w:b/>
          <w:sz w:val="22"/>
          <w:szCs w:val="22"/>
        </w:rPr>
      </w:r>
    </w:p>
    <w:p>
      <w:pPr>
        <w:ind w:left="0" w:firstLine="567"/>
        <w:jc w:val="center"/>
        <w:spacing w:after="0" w:afterAutospacing="0" w:line="276" w:lineRule="auto"/>
        <w:widowControl/>
        <w:rPr>
          <w:rFonts w:ascii="Times New Roman" w:hAnsi="Times New Roman" w:cs="Times New Roman"/>
          <w:b/>
          <w:sz w:val="22"/>
          <w:szCs w:val="22"/>
        </w:rPr>
      </w:pPr>
      <w:r>
        <w:rPr>
          <w:rFonts w:ascii="Times New Roman" w:hAnsi="Times New Roman" w:eastAsia="Times New Roman" w:cs="Times New Roman"/>
          <w:b/>
          <w:sz w:val="22"/>
          <w:szCs w:val="22"/>
          <w:highlight w:val="yellow"/>
          <w:lang w:val="ru-RU"/>
        </w:rPr>
        <w:t xml:space="preserve">Решени</w:t>
      </w:r>
      <w:r>
        <w:rPr>
          <w:rFonts w:ascii="Times New Roman" w:hAnsi="Times New Roman" w:eastAsia="Times New Roman" w:cs="Times New Roman"/>
          <w:b/>
          <w:sz w:val="22"/>
          <w:szCs w:val="22"/>
          <w:highlight w:val="yellow"/>
          <w:lang w:val="ru-RU"/>
        </w:rPr>
        <w:t xml:space="preserve">е</w:t>
      </w:r>
      <w:r>
        <w:rPr>
          <w:rFonts w:ascii="Times New Roman" w:hAnsi="Times New Roman" w:eastAsia="Times New Roman" w:cs="Times New Roman"/>
          <w:b/>
          <w:sz w:val="22"/>
          <w:szCs w:val="22"/>
          <w:highlight w:val="yellow"/>
          <w:lang w:val="ru-RU"/>
        </w:rPr>
        <w:t xml:space="preserve"> о приватизации фе</w:t>
      </w:r>
      <w:r>
        <w:rPr>
          <w:rFonts w:ascii="Times New Roman" w:hAnsi="Times New Roman" w:eastAsia="Times New Roman" w:cs="Times New Roman"/>
          <w:b/>
          <w:sz w:val="22"/>
          <w:szCs w:val="22"/>
          <w:highlight w:val="yellow"/>
          <w:lang w:val="ru-RU"/>
        </w:rPr>
        <w:t xml:space="preserve">дерального </w:t>
      </w:r>
      <w:r>
        <w:rPr>
          <w:rFonts w:ascii="Times New Roman" w:hAnsi="Times New Roman" w:eastAsia="Times New Roman" w:cs="Times New Roman"/>
          <w:b/>
          <w:sz w:val="22"/>
          <w:szCs w:val="22"/>
          <w:highlight w:val="yellow"/>
          <w:lang w:val="ru-RU"/>
        </w:rPr>
        <w:t xml:space="preserve">имущества  утверждено</w:t>
      </w:r>
      <w:r>
        <w:rPr>
          <w:rFonts w:ascii="Times New Roman" w:hAnsi="Times New Roman" w:eastAsia="Times New Roman" w:cs="Times New Roman"/>
          <w:b/>
          <w:sz w:val="22"/>
          <w:szCs w:val="22"/>
          <w:highlight w:val="yellow"/>
          <w:lang w:val="ru-RU"/>
        </w:rPr>
        <w:t xml:space="preserve"> распоряжени</w:t>
      </w:r>
      <w:r>
        <w:rPr>
          <w:rFonts w:ascii="Times New Roman" w:hAnsi="Times New Roman" w:eastAsia="Times New Roman" w:cs="Times New Roman"/>
          <w:b/>
          <w:sz w:val="22"/>
          <w:szCs w:val="22"/>
          <w:highlight w:val="yellow"/>
          <w:lang w:val="ru-RU"/>
        </w:rPr>
        <w:t xml:space="preserve">ем</w:t>
      </w:r>
      <w:r>
        <w:rPr>
          <w:rFonts w:ascii="Times New Roman" w:hAnsi="Times New Roman" w:eastAsia="Times New Roman" w:cs="Times New Roman"/>
          <w:b/>
          <w:sz w:val="22"/>
          <w:szCs w:val="22"/>
          <w:highlight w:val="yellow"/>
          <w:lang w:val="ru-RU"/>
        </w:rPr>
        <w:t xml:space="preserve"> продавца от 11.06.2026 № 146</w:t>
      </w:r>
      <w:r>
        <w:rPr>
          <w:rFonts w:ascii="Times New Roman" w:hAnsi="Times New Roman" w:eastAsia="Times New Roman" w:cs="Times New Roman"/>
          <w:b/>
          <w:sz w:val="22"/>
          <w:szCs w:val="22"/>
          <w:highlight w:val="yellow"/>
          <w:lang w:val="ru-RU"/>
        </w:rPr>
        <w:t xml:space="preserve">-р.</w:t>
      </w:r>
      <w:r>
        <w:rPr>
          <w:rFonts w:ascii="Times New Roman" w:hAnsi="Times New Roman" w:eastAsia="Times New Roman" w:cs="Times New Roman"/>
          <w:b/>
          <w:sz w:val="22"/>
          <w:szCs w:val="22"/>
        </w:rPr>
      </w:r>
      <w:r>
        <w:rPr>
          <w:rFonts w:ascii="Times New Roman" w:hAnsi="Times New Roman" w:cs="Times New Roman"/>
          <w:b/>
          <w:sz w:val="22"/>
          <w:szCs w:val="22"/>
        </w:rPr>
      </w:r>
    </w:p>
    <w:p>
      <w:pPr>
        <w:pStyle w:val="881"/>
        <w:ind w:left="0" w:firstLine="567"/>
        <w:jc w:val="both"/>
        <w:spacing w:after="0" w:afterAutospacing="0" w:line="276" w:lineRule="auto"/>
        <w:widowControl/>
        <w:rPr>
          <w:rFonts w:ascii="Times New Roman" w:hAnsi="Times New Roman" w:cs="Times New Roman"/>
          <w:b/>
          <w:color w:val="c00000"/>
          <w:sz w:val="22"/>
          <w:szCs w:val="22"/>
        </w:rPr>
      </w:pPr>
      <w:r>
        <w:rPr>
          <w:rFonts w:ascii="Times New Roman" w:hAnsi="Times New Roman" w:eastAsia="Times New Roman" w:cs="Times New Roman"/>
          <w:b/>
          <w:color w:val="c00000"/>
          <w:sz w:val="22"/>
          <w:szCs w:val="22"/>
        </w:rPr>
      </w:r>
      <w:r>
        <w:rPr>
          <w:rFonts w:ascii="Times New Roman" w:hAnsi="Times New Roman" w:eastAsia="Times New Roman" w:cs="Times New Roman"/>
          <w:b/>
          <w:color w:val="c00000"/>
          <w:sz w:val="22"/>
          <w:szCs w:val="22"/>
        </w:rPr>
      </w:r>
      <w:r>
        <w:rPr>
          <w:rFonts w:ascii="Times New Roman" w:hAnsi="Times New Roman" w:cs="Times New Roman"/>
          <w:b/>
          <w:color w:val="c00000"/>
          <w:sz w:val="22"/>
          <w:szCs w:val="22"/>
        </w:rPr>
      </w:r>
    </w:p>
    <w:p>
      <w:pPr>
        <w:pStyle w:val="881"/>
        <w:ind w:left="0" w:firstLine="567"/>
        <w:jc w:val="both"/>
        <w:spacing w:after="0" w:afterAutospacing="0" w:line="276" w:lineRule="auto"/>
        <w:widowControl/>
        <w:rPr>
          <w:rFonts w:ascii="Times New Roman" w:hAnsi="Times New Roman" w:cs="Times New Roman"/>
          <w:b/>
          <w:color w:val="c00000"/>
          <w:sz w:val="22"/>
          <w:szCs w:val="22"/>
        </w:rPr>
      </w:pPr>
      <w:r>
        <w:rPr>
          <w:rFonts w:ascii="Times New Roman" w:hAnsi="Times New Roman" w:eastAsia="Times New Roman" w:cs="Times New Roman"/>
          <w:b/>
          <w:color w:val="c00000"/>
          <w:sz w:val="22"/>
          <w:szCs w:val="22"/>
          <w:lang w:val="ru-RU"/>
        </w:rPr>
        <w:t xml:space="preserve">Межрегиональное территориальное управлени</w:t>
      </w:r>
      <w:r>
        <w:rPr>
          <w:rFonts w:ascii="Times New Roman" w:hAnsi="Times New Roman" w:eastAsia="Times New Roman" w:cs="Times New Roman"/>
          <w:b/>
          <w:color w:val="c00000"/>
          <w:sz w:val="22"/>
          <w:szCs w:val="22"/>
          <w:lang w:val="ru-RU"/>
        </w:rPr>
        <w:t xml:space="preserve">е Федерального агентства по управлению государственным имуществом в Архангельской области и Ненецком автономном округе информирует о невозможности возврата задатка на счета третьих лиц. Задатки возвращаются исключительно на счета претендентов на участие в </w:t>
      </w:r>
      <w:r>
        <w:rPr>
          <w:rFonts w:ascii="Times New Roman" w:hAnsi="Times New Roman" w:eastAsia="Times New Roman" w:cs="Times New Roman"/>
          <w:b/>
          <w:color w:val="c00000"/>
          <w:sz w:val="22"/>
          <w:szCs w:val="22"/>
          <w:lang w:val="ru-RU"/>
        </w:rPr>
        <w:t xml:space="preserve">продаже.</w:t>
      </w:r>
      <w:r>
        <w:rPr>
          <w:rFonts w:ascii="Times New Roman" w:hAnsi="Times New Roman" w:eastAsia="Times New Roman" w:cs="Times New Roman"/>
          <w:b/>
          <w:color w:val="c00000"/>
          <w:sz w:val="22"/>
          <w:szCs w:val="22"/>
        </w:rPr>
      </w:r>
      <w:r>
        <w:rPr>
          <w:rFonts w:ascii="Times New Roman" w:hAnsi="Times New Roman" w:cs="Times New Roman"/>
          <w:b/>
          <w:color w:val="c00000"/>
          <w:sz w:val="22"/>
          <w:szCs w:val="22"/>
        </w:rPr>
      </w:r>
    </w:p>
    <w:p>
      <w:pPr>
        <w:pStyle w:val="881"/>
        <w:jc w:val="both"/>
        <w:spacing w:after="0" w:afterAutospacing="0" w:line="276" w:lineRule="auto"/>
        <w:widowControl/>
        <w:rPr>
          <w:rFonts w:ascii="Times New Roman" w:hAnsi="Times New Roman" w:cs="Times New Roman"/>
          <w:b/>
          <w:sz w:val="22"/>
          <w:szCs w:val="22"/>
          <w:u w:val="single"/>
        </w:rPr>
      </w:pPr>
      <w:r>
        <w:rPr>
          <w:rFonts w:ascii="Times New Roman" w:hAnsi="Times New Roman" w:eastAsia="Times New Roman" w:cs="Times New Roman"/>
          <w:b/>
          <w:sz w:val="22"/>
          <w:szCs w:val="22"/>
          <w:u w:val="single"/>
        </w:rPr>
      </w:r>
      <w:r>
        <w:rPr>
          <w:rFonts w:ascii="Times New Roman" w:hAnsi="Times New Roman" w:eastAsia="Times New Roman" w:cs="Times New Roman"/>
          <w:b/>
          <w:sz w:val="22"/>
          <w:szCs w:val="22"/>
          <w:u w:val="single"/>
        </w:rPr>
      </w:r>
      <w:r>
        <w:rPr>
          <w:rFonts w:ascii="Times New Roman" w:hAnsi="Times New Roman" w:cs="Times New Roman"/>
          <w:b/>
          <w:sz w:val="22"/>
          <w:szCs w:val="22"/>
          <w:u w:val="single"/>
        </w:rPr>
      </w:r>
    </w:p>
    <w:p>
      <w:pPr>
        <w:ind w:left="0" w:firstLine="426"/>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b/>
          <w:sz w:val="22"/>
          <w:szCs w:val="22"/>
        </w:rPr>
        <w:t xml:space="preserve">Извещение продаже посредством публичного предложения опубликовано:</w:t>
      </w:r>
      <w:r>
        <w:rPr>
          <w:rFonts w:ascii="Times New Roman" w:hAnsi="Times New Roman" w:eastAsia="Times New Roman" w:cs="Times New Roman"/>
          <w:sz w:val="22"/>
          <w:szCs w:val="22"/>
        </w:rPr>
      </w:r>
      <w:r>
        <w:rPr>
          <w:rFonts w:ascii="Times New Roman" w:hAnsi="Times New Roman" w:cs="Times New Roman"/>
          <w:sz w:val="22"/>
          <w:szCs w:val="22"/>
        </w:rPr>
      </w:r>
    </w:p>
    <w:p>
      <w:pPr>
        <w:ind w:left="0" w:firstLine="426"/>
        <w:spacing w:after="0" w:afterAutospacing="0" w:line="276"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 сайт https://torgi.gov.ru/new;</w:t>
      </w:r>
      <w:r>
        <w:rPr>
          <w:rFonts w:ascii="Times New Roman" w:hAnsi="Times New Roman" w:eastAsia="Times New Roman" w:cs="Times New Roman"/>
          <w:b w:val="0"/>
          <w:bCs w:val="0"/>
          <w:sz w:val="22"/>
          <w:szCs w:val="22"/>
        </w:rPr>
      </w:r>
      <w:r>
        <w:rPr>
          <w:rFonts w:ascii="Times New Roman" w:hAnsi="Times New Roman" w:cs="Times New Roman"/>
          <w:b w:val="0"/>
          <w:bCs w:val="0"/>
          <w:sz w:val="22"/>
          <w:szCs w:val="22"/>
        </w:rPr>
      </w:r>
    </w:p>
    <w:p>
      <w:pPr>
        <w:ind w:left="0" w:firstLine="426"/>
        <w:spacing w:after="0" w:afterAutospacing="0" w:line="276"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 на электронной торговой площадке www.rts-tender.ru;</w:t>
      </w:r>
      <w:r>
        <w:rPr>
          <w:rFonts w:ascii="Times New Roman" w:hAnsi="Times New Roman" w:eastAsia="Times New Roman" w:cs="Times New Roman"/>
          <w:b w:val="0"/>
          <w:bCs w:val="0"/>
          <w:sz w:val="22"/>
          <w:szCs w:val="22"/>
        </w:rPr>
      </w:r>
      <w:r>
        <w:rPr>
          <w:rFonts w:ascii="Times New Roman" w:hAnsi="Times New Roman" w:cs="Times New Roman"/>
          <w:b w:val="0"/>
          <w:bCs w:val="0"/>
          <w:sz w:val="22"/>
          <w:szCs w:val="22"/>
        </w:rPr>
      </w:r>
    </w:p>
    <w:p>
      <w:pPr>
        <w:ind w:left="0" w:firstLine="426"/>
        <w:spacing w:after="0" w:afterAutospacing="0" w:line="276"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 на официальном сайте продавца https://fiol.rosim.gov.ru/mk/.</w:t>
      </w:r>
      <w:r>
        <w:rPr>
          <w:rFonts w:ascii="Times New Roman" w:hAnsi="Times New Roman" w:eastAsia="Times New Roman" w:cs="Times New Roman"/>
          <w:b w:val="0"/>
          <w:bCs w:val="0"/>
          <w:sz w:val="22"/>
          <w:szCs w:val="22"/>
        </w:rPr>
      </w:r>
      <w:r>
        <w:rPr>
          <w:rFonts w:ascii="Times New Roman" w:hAnsi="Times New Roman" w:cs="Times New Roman"/>
          <w:b w:val="0"/>
          <w:bCs w:val="0"/>
          <w:sz w:val="22"/>
          <w:szCs w:val="22"/>
        </w:rPr>
      </w:r>
    </w:p>
    <w:p>
      <w:pPr>
        <w:pStyle w:val="881"/>
        <w:jc w:val="both"/>
        <w:spacing w:after="0" w:afterAutospacing="0" w:line="276" w:lineRule="auto"/>
        <w:widowControl/>
        <w:tabs>
          <w:tab w:val="left" w:pos="2220" w:leader="none"/>
        </w:tabs>
        <w:rPr>
          <w:rFonts w:ascii="Times New Roman" w:hAnsi="Times New Roman" w:cs="Times New Roman"/>
          <w:b/>
          <w:sz w:val="22"/>
          <w:szCs w:val="22"/>
          <w:u w:val="single"/>
        </w:rPr>
      </w:pPr>
      <w:r>
        <w:rPr>
          <w:rFonts w:ascii="Times New Roman" w:hAnsi="Times New Roman" w:eastAsia="Times New Roman" w:cs="Times New Roman"/>
          <w:b/>
          <w:sz w:val="22"/>
          <w:szCs w:val="22"/>
          <w:u w:val="single"/>
        </w:rPr>
      </w:r>
      <w:r>
        <w:rPr>
          <w:rFonts w:ascii="Times New Roman" w:hAnsi="Times New Roman" w:eastAsia="Times New Roman" w:cs="Times New Roman"/>
          <w:b/>
          <w:sz w:val="22"/>
          <w:szCs w:val="22"/>
          <w:u w:val="single"/>
        </w:rPr>
      </w:r>
      <w:r>
        <w:rPr>
          <w:rFonts w:ascii="Times New Roman" w:hAnsi="Times New Roman" w:cs="Times New Roman"/>
          <w:b/>
          <w:sz w:val="22"/>
          <w:szCs w:val="22"/>
          <w:u w:val="single"/>
        </w:rPr>
      </w:r>
    </w:p>
    <w:p>
      <w:pPr>
        <w:pStyle w:val="881"/>
        <w:jc w:val="both"/>
        <w:spacing w:after="0" w:afterAutospacing="0" w:line="276" w:lineRule="auto"/>
        <w:widowControl/>
        <w:tabs>
          <w:tab w:val="left" w:pos="2220" w:leader="none"/>
        </w:tabs>
        <w:rPr>
          <w:rFonts w:ascii="Times New Roman" w:hAnsi="Times New Roman" w:cs="Times New Roman"/>
          <w:b/>
          <w:bCs/>
          <w:sz w:val="22"/>
          <w:szCs w:val="22"/>
          <w:u w:val="single"/>
        </w:rPr>
      </w:pPr>
      <w:r>
        <w:rPr>
          <w:rFonts w:ascii="Times New Roman" w:hAnsi="Times New Roman" w:eastAsia="Times New Roman" w:cs="Times New Roman"/>
          <w:b/>
          <w:sz w:val="22"/>
          <w:szCs w:val="22"/>
          <w:u w:val="single"/>
          <w:lang w:val="ru-RU"/>
        </w:rPr>
        <w:t xml:space="preserve">Лот № 1</w:t>
      </w:r>
      <w:r>
        <w:rPr>
          <w:rFonts w:ascii="Times New Roman" w:hAnsi="Times New Roman" w:eastAsia="Times New Roman" w:cs="Times New Roman"/>
          <w:b/>
          <w:bCs/>
          <w:sz w:val="22"/>
          <w:szCs w:val="22"/>
          <w:u w:val="single"/>
        </w:rPr>
      </w:r>
      <w:r>
        <w:rPr>
          <w:rFonts w:ascii="Times New Roman" w:hAnsi="Times New Roman" w:cs="Times New Roman"/>
          <w:b/>
          <w:bCs/>
          <w:sz w:val="22"/>
          <w:szCs w:val="22"/>
          <w:u w:val="single"/>
        </w:rPr>
      </w:r>
    </w:p>
    <w:p>
      <w:pPr>
        <w:ind w:left="0" w:right="0" w:firstLine="0"/>
        <w:jc w:val="both"/>
        <w:spacing w:before="0" w:after="0" w:afterAutospacing="0" w:line="276" w:lineRule="auto"/>
        <w:widowControl w:val="off"/>
        <w:tabs>
          <w:tab w:val="left" w:pos="1134" w:leader="none"/>
        </w:tabs>
        <w:rPr>
          <w:rFonts w:ascii="Times New Roman" w:hAnsi="Times New Roman" w:cs="Times New Roman"/>
          <w:sz w:val="26"/>
        </w:rPr>
      </w:pPr>
      <w:r>
        <w:rPr>
          <w:rFonts w:ascii="Times New Roman" w:hAnsi="Times New Roman" w:eastAsia="Times New Roman" w:cs="Times New Roman"/>
          <w:b/>
          <w:sz w:val="22"/>
          <w:szCs w:val="22"/>
          <w:u w:val="single"/>
          <w:lang w:val="ru-RU"/>
        </w:rPr>
      </w:r>
      <w:r>
        <w:rPr>
          <w:rFonts w:ascii="Times New Roman" w:hAnsi="Times New Roman" w:eastAsia="Times New Roman" w:cs="Times New Roman"/>
          <w:b/>
          <w:sz w:val="22"/>
          <w:szCs w:val="22"/>
          <w:lang w:val="ru-RU"/>
        </w:rPr>
        <w:t xml:space="preserve">а) Наименование имущества, его характеристики, описание</w:t>
      </w:r>
      <w:r>
        <w:rPr>
          <w:rFonts w:ascii="Times New Roman" w:hAnsi="Times New Roman" w:eastAsia="Times New Roman" w:cs="Times New Roman"/>
          <w:b/>
          <w:sz w:val="22"/>
          <w:szCs w:val="22"/>
          <w:lang w:val="ru-RU"/>
        </w:rPr>
        <w:t xml:space="preserve">:</w:t>
      </w:r>
      <w:r>
        <w:rPr>
          <w:rFonts w:ascii="Times New Roman" w:hAnsi="Times New Roman" w:eastAsia="Times New Roman" w:cs="Times New Roman"/>
          <w:b w:val="0"/>
          <w:sz w:val="22"/>
          <w:szCs w:val="22"/>
          <w:lang w:val="ru-RU"/>
        </w:rPr>
        <w:t xml:space="preserve">земельный участок </w:t>
      </w:r>
      <w:r>
        <w:rPr>
          <w:rFonts w:ascii="Times New Roman" w:hAnsi="Times New Roman" w:eastAsia="Times New Roman" w:cs="Times New Roman"/>
          <w:b w:val="0"/>
          <w:sz w:val="22"/>
          <w:szCs w:val="22"/>
          <w:lang w:val="ru-RU"/>
        </w:rPr>
        <w:t xml:space="preserve">площадью 960</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b w:val="0"/>
          <w:sz w:val="22"/>
          <w:szCs w:val="22"/>
          <w:lang w:val="ru-RU"/>
        </w:rPr>
        <w:t xml:space="preserve">кв.м, кадастровый номер</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sz w:val="22"/>
          <w:szCs w:val="22"/>
          <w:lang w:val="ru-RU"/>
        </w:rPr>
        <w:t xml:space="preserve">29:11:010122:3 </w:t>
      </w:r>
      <w:r>
        <w:rPr>
          <w:rFonts w:ascii="Times New Roman" w:hAnsi="Times New Roman" w:eastAsia="Times New Roman" w:cs="Times New Roman"/>
          <w:b w:val="0"/>
          <w:sz w:val="22"/>
          <w:szCs w:val="22"/>
          <w:lang w:val="ru-RU"/>
        </w:rPr>
        <w:t xml:space="preserve">(р</w:t>
      </w:r>
      <w:r>
        <w:rPr>
          <w:rFonts w:ascii="Times New Roman" w:hAnsi="Times New Roman" w:eastAsia="Times New Roman" w:cs="Times New Roman"/>
          <w:b w:val="0"/>
          <w:sz w:val="22"/>
          <w:szCs w:val="22"/>
          <w:lang w:val="ru-RU"/>
        </w:rPr>
        <w:t xml:space="preserve">еестровый номер федерального имущества </w:t>
      </w:r>
      <w:r>
        <w:rPr>
          <w:rFonts w:ascii="Times New Roman" w:hAnsi="Times New Roman" w:eastAsia="Times New Roman" w:cs="Times New Roman"/>
          <w:sz w:val="22"/>
          <w:szCs w:val="22"/>
          <w:lang w:val="ru-RU"/>
        </w:rPr>
        <w:t xml:space="preserve">П11310001063</w:t>
      </w:r>
      <w:r>
        <w:rPr>
          <w:rFonts w:ascii="Times New Roman" w:hAnsi="Times New Roman" w:eastAsia="Times New Roman" w:cs="Times New Roman"/>
          <w:b w:val="0"/>
          <w:sz w:val="22"/>
          <w:szCs w:val="22"/>
          <w:lang w:val="ru-RU"/>
        </w:rPr>
        <w:t xml:space="preserve">)</w:t>
      </w:r>
      <w:r>
        <w:rPr>
          <w:rFonts w:ascii="Times New Roman" w:hAnsi="Times New Roman" w:eastAsia="Times New Roman" w:cs="Times New Roman"/>
          <w:b w:val="0"/>
          <w:sz w:val="22"/>
          <w:szCs w:val="22"/>
          <w:lang w:val="ru-RU"/>
        </w:rPr>
        <w:t xml:space="preserve">,</w:t>
      </w:r>
      <w:r>
        <w:rPr>
          <w:rFonts w:ascii="Times New Roman" w:hAnsi="Times New Roman" w:eastAsia="Times New Roman" w:cs="Times New Roman"/>
          <w:b w:val="0"/>
          <w:sz w:val="22"/>
          <w:szCs w:val="22"/>
          <w:lang w:val="ru-RU"/>
        </w:rPr>
        <w:t xml:space="preserve"> категория земель – земли населенных пунктов, вид разрешенного использования – для ведения производственной деятельности, с </w:t>
      </w:r>
      <w:r>
        <w:rPr>
          <w:rFonts w:ascii="Times New Roman" w:hAnsi="Times New Roman" w:eastAsia="Times New Roman" w:cs="Times New Roman"/>
          <w:b w:val="0"/>
          <w:sz w:val="22"/>
          <w:szCs w:val="22"/>
          <w:lang w:val="ru-RU"/>
        </w:rPr>
        <w:t xml:space="preserve">расположенными на нем объектами недвижимости:</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972"/>
        <w:numPr>
          <w:ilvl w:val="0"/>
          <w:numId w:val="65"/>
        </w:numPr>
        <w:jc w:val="both"/>
        <w:spacing w:after="0" w:afterAutospacing="0" w:line="276" w:lineRule="auto"/>
        <w:widowControl w:val="off"/>
        <w:rPr>
          <w:rFonts w:ascii="Times New Roman" w:hAnsi="Times New Roman" w:cs="Times New Roman"/>
          <w:sz w:val="26"/>
        </w:rPr>
      </w:pPr>
      <w:r>
        <w:rPr>
          <w:rFonts w:ascii="Times New Roman" w:hAnsi="Times New Roman" w:eastAsia="Times New Roman" w:cs="Times New Roman"/>
          <w:b w:val="0"/>
          <w:sz w:val="22"/>
          <w:szCs w:val="22"/>
          <w:lang w:val="ru-RU"/>
        </w:rPr>
        <w:t xml:space="preserve">нежилое здание (административное </w:t>
      </w:r>
      <w:r>
        <w:rPr>
          <w:rFonts w:ascii="Times New Roman" w:hAnsi="Times New Roman" w:eastAsia="Times New Roman" w:cs="Times New Roman"/>
          <w:sz w:val="22"/>
          <w:szCs w:val="22"/>
          <w:lang w:val="ru-RU"/>
        </w:rPr>
        <w:t xml:space="preserve">отдельно стоящее здание) площадью 429,7 кв.м</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b w:val="0"/>
          <w:sz w:val="22"/>
          <w:szCs w:val="22"/>
          <w:lang w:val="ru-RU"/>
        </w:rPr>
        <w:t xml:space="preserve">кадастровый номер </w:t>
      </w:r>
      <w:r>
        <w:rPr>
          <w:rFonts w:ascii="Times New Roman" w:hAnsi="Times New Roman" w:eastAsia="Times New Roman" w:cs="Times New Roman"/>
          <w:sz w:val="22"/>
          <w:szCs w:val="22"/>
          <w:lang w:val="ru-RU"/>
        </w:rPr>
        <w:t xml:space="preserve">29:11:010122:57 </w:t>
      </w:r>
      <w:r>
        <w:rPr>
          <w:rFonts w:ascii="Times New Roman" w:hAnsi="Times New Roman" w:eastAsia="Times New Roman" w:cs="Times New Roman"/>
          <w:b w:val="0"/>
          <w:sz w:val="22"/>
          <w:szCs w:val="22"/>
          <w:lang w:val="ru-RU"/>
        </w:rPr>
        <w:t xml:space="preserve">(р</w:t>
      </w:r>
      <w:r>
        <w:rPr>
          <w:rFonts w:ascii="Times New Roman" w:hAnsi="Times New Roman" w:eastAsia="Times New Roman" w:cs="Times New Roman"/>
          <w:b w:val="0"/>
          <w:sz w:val="22"/>
          <w:szCs w:val="22"/>
          <w:lang w:val="ru-RU"/>
        </w:rPr>
        <w:t xml:space="preserve">еестровый номер федерального имущества </w:t>
      </w:r>
      <w:r>
        <w:rPr>
          <w:rFonts w:ascii="Times New Roman" w:hAnsi="Times New Roman" w:eastAsia="Times New Roman" w:cs="Times New Roman"/>
          <w:b w:val="0"/>
          <w:sz w:val="22"/>
          <w:szCs w:val="22"/>
          <w:lang w:val="ru-RU"/>
        </w:rPr>
        <w:t xml:space="preserve">П12770003564</w:t>
      </w:r>
      <w:r>
        <w:rPr>
          <w:rFonts w:ascii="Times New Roman" w:hAnsi="Times New Roman" w:eastAsia="Times New Roman" w:cs="Times New Roman"/>
          <w:b w:val="0"/>
          <w:sz w:val="22"/>
          <w:szCs w:val="22"/>
          <w:lang w:val="ru-RU"/>
        </w:rPr>
        <w:t xml:space="preserve">),</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972"/>
        <w:numPr>
          <w:ilvl w:val="0"/>
          <w:numId w:val="65"/>
        </w:numPr>
        <w:jc w:val="both"/>
        <w:spacing w:after="0" w:afterAutospacing="0" w:line="276" w:lineRule="auto"/>
        <w:widowControl w:val="off"/>
        <w:rPr>
          <w:rFonts w:ascii="Times New Roman" w:hAnsi="Times New Roman" w:cs="Times New Roman"/>
          <w:b w:val="0"/>
          <w:bCs w:val="0"/>
          <w:sz w:val="20"/>
          <w:szCs w:val="20"/>
          <w:highlight w:val="none"/>
        </w:rPr>
      </w:pPr>
      <w:r>
        <w:rPr>
          <w:rFonts w:ascii="Times New Roman" w:hAnsi="Times New Roman" w:eastAsia="Times New Roman" w:cs="Times New Roman"/>
          <w:b w:val="0"/>
          <w:sz w:val="22"/>
          <w:szCs w:val="22"/>
          <w:lang w:val="ru-RU"/>
        </w:rPr>
        <w:t xml:space="preserve">нежилое здание (гараж) площадью 52,1 кв.м, </w:t>
      </w:r>
      <w:r>
        <w:rPr>
          <w:rFonts w:ascii="Times New Roman" w:hAnsi="Times New Roman" w:eastAsia="Times New Roman" w:cs="Times New Roman"/>
          <w:b w:val="0"/>
          <w:sz w:val="22"/>
          <w:szCs w:val="22"/>
          <w:lang w:val="ru-RU"/>
        </w:rPr>
        <w:t xml:space="preserve">кадастровый номер </w:t>
      </w:r>
      <w:r>
        <w:rPr>
          <w:rFonts w:ascii="Times New Roman" w:hAnsi="Times New Roman" w:eastAsia="Times New Roman" w:cs="Times New Roman"/>
          <w:sz w:val="22"/>
          <w:szCs w:val="22"/>
          <w:lang w:val="ru-RU"/>
        </w:rPr>
        <w:t xml:space="preserve">29:11:010122:58 </w:t>
      </w:r>
      <w:r>
        <w:rPr>
          <w:rFonts w:ascii="Times New Roman" w:hAnsi="Times New Roman" w:eastAsia="Times New Roman" w:cs="Times New Roman"/>
          <w:b w:val="0"/>
          <w:sz w:val="22"/>
          <w:szCs w:val="22"/>
          <w:lang w:val="ru-RU"/>
        </w:rPr>
        <w:t xml:space="preserve">(р</w:t>
      </w:r>
      <w:r>
        <w:rPr>
          <w:rFonts w:ascii="Times New Roman" w:hAnsi="Times New Roman" w:eastAsia="Times New Roman" w:cs="Times New Roman"/>
          <w:b w:val="0"/>
          <w:sz w:val="22"/>
          <w:szCs w:val="22"/>
          <w:lang w:val="ru-RU"/>
        </w:rPr>
        <w:t xml:space="preserve">еестровый номер федерального имущества </w:t>
      </w:r>
      <w:r>
        <w:rPr>
          <w:rFonts w:ascii="Times New Roman" w:hAnsi="Times New Roman" w:eastAsia="Times New Roman" w:cs="Times New Roman"/>
          <w:b w:val="0"/>
          <w:sz w:val="22"/>
          <w:szCs w:val="22"/>
          <w:lang w:val="ru-RU"/>
        </w:rPr>
        <w:t xml:space="preserve">П12310003565</w:t>
      </w:r>
      <w:r>
        <w:rPr>
          <w:rFonts w:ascii="Times New Roman" w:hAnsi="Times New Roman" w:eastAsia="Times New Roman" w:cs="Times New Roman"/>
          <w:b w:val="0"/>
          <w:sz w:val="22"/>
          <w:szCs w:val="22"/>
          <w:lang w:val="ru-RU"/>
        </w:rPr>
        <w:t xml:space="preserve">)</w:t>
      </w:r>
      <w:r>
        <w:rPr>
          <w:rFonts w:ascii="Times New Roman" w:hAnsi="Times New Roman" w:eastAsia="Times New Roman" w:cs="Times New Roman"/>
          <w:b w:val="0"/>
          <w:sz w:val="22"/>
          <w:szCs w:val="22"/>
          <w:lang w:val="ru-RU"/>
        </w:rPr>
        <w:t xml:space="preserve">.</w:t>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ind w:left="0" w:firstLine="0"/>
        <w:jc w:val="both"/>
        <w:spacing w:after="0" w:afterAutospacing="0" w:line="276" w:lineRule="auto"/>
        <w:widowControl w:val="off"/>
        <w:rPr>
          <w:rFonts w:ascii="Times New Roman" w:hAnsi="Times New Roman" w:cs="Times New Roman"/>
          <w:sz w:val="20"/>
          <w:szCs w:val="20"/>
        </w:rPr>
      </w:pPr>
      <w:r>
        <w:rPr>
          <w:rFonts w:ascii="Times New Roman" w:hAnsi="Times New Roman" w:eastAsia="Times New Roman" w:cs="Times New Roman"/>
          <w:b w:val="0"/>
          <w:sz w:val="22"/>
          <w:szCs w:val="22"/>
          <w:highlight w:val="none"/>
          <w:lang w:val="ru-RU"/>
        </w:rPr>
      </w:r>
      <w:r>
        <w:rPr>
          <w:rFonts w:ascii="Times New Roman" w:hAnsi="Times New Roman" w:eastAsia="Times New Roman" w:cs="Times New Roman"/>
          <w:sz w:val="22"/>
          <w:szCs w:val="22"/>
          <w:lang w:val="ru-RU"/>
        </w:rPr>
        <w:t xml:space="preserve">Наиболее эффективный вариант использования объекта недвижимости – </w:t>
      </w:r>
      <w:r>
        <w:rPr>
          <w:rFonts w:ascii="Times New Roman" w:hAnsi="Times New Roman" w:eastAsia="Times New Roman" w:cs="Times New Roman"/>
          <w:sz w:val="22"/>
          <w:szCs w:val="22"/>
          <w:lang w:val="ru-RU"/>
        </w:rPr>
        <w:t xml:space="preserve">в качестве объекта </w:t>
      </w:r>
      <w:r>
        <w:rPr>
          <w:rFonts w:ascii="Times New Roman" w:hAnsi="Times New Roman" w:eastAsia="Times New Roman" w:cs="Times New Roman"/>
          <w:sz w:val="22"/>
          <w:szCs w:val="22"/>
          <w:lang w:val="ru-RU"/>
        </w:rPr>
        <w:t xml:space="preserve">свободного (офисного, торгово-сервисного) назначения с отдельным </w:t>
      </w:r>
      <w:r>
        <w:rPr>
          <w:rFonts w:ascii="Times New Roman" w:hAnsi="Times New Roman" w:eastAsia="Times New Roman" w:cs="Times New Roman"/>
          <w:sz w:val="22"/>
          <w:szCs w:val="22"/>
          <w:lang w:val="ru-RU"/>
        </w:rPr>
        <w:t xml:space="preserve">зданием </w:t>
      </w:r>
      <w:r>
        <w:rPr>
          <w:rFonts w:ascii="Times New Roman" w:hAnsi="Times New Roman" w:eastAsia="Times New Roman" w:cs="Times New Roman"/>
          <w:sz w:val="22"/>
          <w:szCs w:val="22"/>
          <w:lang w:val="ru-RU"/>
        </w:rPr>
        <w:t xml:space="preserve">гаража.</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jc w:val="both"/>
        <w:spacing w:after="0" w:afterAutospacing="0" w:line="276" w:lineRule="auto"/>
        <w:widowControl w:val="off"/>
        <w:rPr>
          <w:rFonts w:ascii="Times New Roman" w:hAnsi="Times New Roman" w:cs="Times New Roman"/>
          <w:b w:val="0"/>
          <w:bCs w:val="0"/>
          <w:sz w:val="22"/>
          <w:szCs w:val="22"/>
          <w:highlight w:val="none"/>
        </w:rPr>
      </w:pPr>
      <w:r>
        <w:rPr>
          <w:rFonts w:ascii="Times New Roman" w:hAnsi="Times New Roman" w:eastAsia="Times New Roman" w:cs="Times New Roman"/>
          <w:b/>
          <w:sz w:val="22"/>
          <w:szCs w:val="22"/>
          <w:lang w:val="ru-RU"/>
        </w:rPr>
        <w:t xml:space="preserve">б) Обременения:</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b w:val="0"/>
          <w:bCs w:val="0"/>
          <w:sz w:val="22"/>
          <w:szCs w:val="22"/>
          <w:highlight w:val="none"/>
        </w:rPr>
      </w:r>
      <w:r>
        <w:rPr>
          <w:rFonts w:ascii="Times New Roman" w:hAnsi="Times New Roman" w:cs="Times New Roman"/>
          <w:b w:val="0"/>
          <w:bCs w:val="0"/>
          <w:sz w:val="22"/>
          <w:szCs w:val="22"/>
          <w:highlight w:val="none"/>
        </w:rPr>
      </w:r>
    </w:p>
    <w:p>
      <w:pPr>
        <w:jc w:val="both"/>
        <w:spacing w:after="0" w:afterAutospacing="0" w:line="276" w:lineRule="auto"/>
        <w:widowControl w:val="off"/>
        <w:rPr>
          <w:rFonts w:ascii="Times New Roman" w:hAnsi="Times New Roman" w:cs="Times New Roman"/>
          <w:b/>
          <w:sz w:val="22"/>
        </w:rPr>
      </w:pPr>
      <w:r>
        <w:rPr>
          <w:rFonts w:ascii="Times New Roman" w:hAnsi="Times New Roman" w:eastAsia="Times New Roman" w:cs="Times New Roman"/>
          <w:b/>
          <w:sz w:val="22"/>
          <w:szCs w:val="22"/>
          <w:lang w:val="ru-RU"/>
        </w:rPr>
        <w:t xml:space="preserve">Сведения об ограничениях права на объект недвижимости кадастровый номер </w:t>
      </w:r>
      <w:r>
        <w:rPr>
          <w:rFonts w:ascii="Times New Roman" w:hAnsi="Times New Roman" w:eastAsia="Times New Roman" w:cs="Times New Roman"/>
          <w:b/>
          <w:sz w:val="22"/>
          <w:szCs w:val="22"/>
          <w:lang w:val="ru-RU"/>
        </w:rPr>
        <w:t xml:space="preserve">29:11:010122:3</w:t>
      </w:r>
      <w:r>
        <w:rPr>
          <w:rFonts w:ascii="Times New Roman" w:hAnsi="Times New Roman" w:eastAsia="Times New Roman" w:cs="Times New Roman"/>
          <w:b/>
          <w:sz w:val="22"/>
          <w:szCs w:val="22"/>
          <w:lang w:val="ru-RU"/>
        </w:rPr>
        <w:t xml:space="preserve">, обременениях данного объекта, не </w:t>
      </w:r>
      <w:r>
        <w:rPr>
          <w:rFonts w:ascii="Times New Roman" w:hAnsi="Times New Roman" w:eastAsia="Times New Roman" w:cs="Times New Roman"/>
          <w:b/>
          <w:sz w:val="22"/>
          <w:szCs w:val="22"/>
          <w:lang w:val="ru-RU"/>
        </w:rPr>
        <w:t xml:space="preserve">зарегистрированных в реестре прав, ограничений прав и обременений недвижимого имущества согласно данным Единого государственного реестра недвижимости</w:t>
      </w:r>
      <w:r>
        <w:rPr>
          <w:rFonts w:ascii="Times New Roman" w:hAnsi="Times New Roman" w:eastAsia="Times New Roman" w:cs="Times New Roman"/>
          <w:b/>
          <w:sz w:val="22"/>
          <w:szCs w:val="22"/>
        </w:rPr>
      </w:r>
      <w:r>
        <w:rPr>
          <w:rFonts w:ascii="Times New Roman" w:hAnsi="Times New Roman" w:eastAsia="Times New Roman" w:cs="Times New Roman"/>
          <w:b/>
          <w:sz w:val="22"/>
          <w:szCs w:val="22"/>
        </w:rPr>
      </w:r>
    </w:p>
    <w:tbl>
      <w:tblPr>
        <w:tblStyle w:val="1065"/>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458"/>
        <w:gridCol w:w="1909"/>
        <w:gridCol w:w="7270"/>
      </w:tblGrid>
      <w:tr>
        <w:tblPrEx/>
        <w:trPr>
          <w:trHeight w:val="899"/>
        </w:trPr>
        <w:tc>
          <w:tcPr>
            <w:tcBorders>
              <w:top w:val="single" w:color="000000" w:sz="4" w:space="0"/>
              <w:left w:val="single" w:color="000000" w:sz="4" w:space="0"/>
              <w:bottom w:val="single" w:color="000000" w:sz="4" w:space="0"/>
              <w:right w:val="single" w:color="000000" w:sz="4" w:space="0"/>
            </w:tcBorders>
            <w:tcW w:w="458" w:type="dxa"/>
            <w:textDirection w:val="lrTb"/>
            <w:noWrap w:val="false"/>
          </w:tcPr>
          <w:p>
            <w:pPr>
              <w:jc w:val="center"/>
              <w:spacing w:after="0" w:afterAutospacing="0" w:line="240" w:lineRule="auto"/>
              <w:widowControl w:val="off"/>
              <w:rPr>
                <w:rFonts w:ascii="Times New Roman" w:hAnsi="Times New Roman" w:cs="Times New Roman"/>
                <w:b/>
                <w:sz w:val="20"/>
              </w:rPr>
            </w:pPr>
            <w:r>
              <w:rPr>
                <w:rFonts w:ascii="Times New Roman" w:hAnsi="Times New Roman" w:eastAsia="Times New Roman" w:cs="Times New Roman"/>
                <w:b/>
                <w:sz w:val="18"/>
                <w:szCs w:val="18"/>
                <w:lang w:val="ru-RU"/>
              </w:rPr>
              <w:t xml:space="preserve">№ п/п</w:t>
            </w:r>
            <w:r>
              <w:rPr>
                <w:rFonts w:ascii="Times New Roman" w:hAnsi="Times New Roman" w:eastAsia="Times New Roman" w:cs="Times New Roman"/>
                <w:b/>
                <w:sz w:val="18"/>
                <w:szCs w:val="18"/>
              </w:rPr>
            </w:r>
            <w:r>
              <w:rPr>
                <w:rFonts w:ascii="Times New Roman" w:hAnsi="Times New Roman" w:eastAsia="Times New Roman" w:cs="Times New Roman"/>
                <w:b/>
                <w:sz w:val="18"/>
                <w:szCs w:val="18"/>
              </w:rPr>
            </w:r>
          </w:p>
        </w:tc>
        <w:tc>
          <w:tcPr>
            <w:tcBorders>
              <w:top w:val="single" w:color="000000" w:sz="4" w:space="0"/>
              <w:left w:val="single" w:color="000000" w:sz="4" w:space="0"/>
              <w:bottom w:val="single" w:color="000000" w:sz="4" w:space="0"/>
              <w:right w:val="single" w:color="000000" w:sz="4" w:space="0"/>
            </w:tcBorders>
            <w:tcW w:w="1909" w:type="dxa"/>
            <w:textDirection w:val="lrTb"/>
            <w:noWrap w:val="false"/>
          </w:tcPr>
          <w:p>
            <w:pPr>
              <w:jc w:val="center"/>
              <w:spacing w:after="0" w:afterAutospacing="0" w:line="240" w:lineRule="auto"/>
              <w:widowControl w:val="off"/>
              <w:rPr>
                <w:rFonts w:ascii="Times New Roman" w:hAnsi="Times New Roman" w:cs="Times New Roman"/>
                <w:b/>
                <w:sz w:val="20"/>
              </w:rPr>
            </w:pPr>
            <w:r>
              <w:rPr>
                <w:rFonts w:ascii="Times New Roman" w:hAnsi="Times New Roman" w:eastAsia="Times New Roman" w:cs="Times New Roman"/>
                <w:b/>
                <w:sz w:val="18"/>
                <w:szCs w:val="18"/>
                <w:lang w:val="ru-RU"/>
              </w:rPr>
              <w:t xml:space="preserve">Наименование имущества /РНФИ</w:t>
            </w:r>
            <w:r>
              <w:rPr>
                <w:rFonts w:ascii="Times New Roman" w:hAnsi="Times New Roman" w:eastAsia="Times New Roman" w:cs="Times New Roman"/>
                <w:b/>
                <w:sz w:val="18"/>
                <w:szCs w:val="18"/>
              </w:rPr>
            </w:r>
            <w:r>
              <w:rPr>
                <w:rFonts w:ascii="Times New Roman" w:hAnsi="Times New Roman" w:eastAsia="Times New Roman" w:cs="Times New Roman"/>
                <w:b/>
                <w:sz w:val="18"/>
                <w:szCs w:val="18"/>
              </w:rPr>
            </w:r>
          </w:p>
        </w:tc>
        <w:tc>
          <w:tcPr>
            <w:tcBorders>
              <w:top w:val="single" w:color="000000" w:sz="4" w:space="0"/>
              <w:left w:val="single" w:color="000000" w:sz="4" w:space="0"/>
              <w:bottom w:val="single" w:color="000000" w:sz="4" w:space="0"/>
              <w:right w:val="single" w:color="000000" w:sz="4" w:space="0"/>
            </w:tcBorders>
            <w:tcW w:w="7270" w:type="dxa"/>
            <w:textDirection w:val="lrTb"/>
            <w:noWrap w:val="false"/>
          </w:tcPr>
          <w:p>
            <w:pPr>
              <w:jc w:val="center"/>
              <w:spacing w:after="0" w:afterAutospacing="0" w:line="240" w:lineRule="auto"/>
              <w:widowControl w:val="off"/>
              <w:rPr>
                <w:rFonts w:ascii="Times New Roman" w:hAnsi="Times New Roman" w:cs="Times New Roman"/>
                <w:b/>
                <w:sz w:val="20"/>
              </w:rPr>
            </w:pPr>
            <w:r>
              <w:rPr>
                <w:rFonts w:ascii="Times New Roman" w:hAnsi="Times New Roman" w:eastAsia="Times New Roman" w:cs="Times New Roman"/>
                <w:b/>
                <w:sz w:val="18"/>
                <w:szCs w:val="18"/>
                <w:lang w:val="ru-RU"/>
              </w:rPr>
              <w:t xml:space="preserve">Вид </w:t>
            </w:r>
            <w:r>
              <w:rPr>
                <w:rFonts w:ascii="Times New Roman" w:hAnsi="Times New Roman" w:eastAsia="Times New Roman" w:cs="Times New Roman"/>
                <w:b/>
                <w:sz w:val="18"/>
                <w:szCs w:val="18"/>
                <w:lang w:val="ru-RU"/>
              </w:rPr>
              <w:t xml:space="preserve">ограничения (обременения)</w:t>
            </w:r>
            <w:r>
              <w:rPr>
                <w:rFonts w:ascii="Times New Roman" w:hAnsi="Times New Roman" w:eastAsia="Times New Roman" w:cs="Times New Roman"/>
                <w:b/>
                <w:sz w:val="18"/>
                <w:szCs w:val="18"/>
              </w:rPr>
            </w:r>
            <w:r>
              <w:rPr>
                <w:rFonts w:ascii="Times New Roman" w:hAnsi="Times New Roman" w:eastAsia="Times New Roman" w:cs="Times New Roman"/>
                <w:b/>
                <w:sz w:val="18"/>
                <w:szCs w:val="18"/>
              </w:rPr>
            </w:r>
          </w:p>
        </w:tc>
      </w:tr>
      <w:tr>
        <w:tblPrEx/>
        <w:trPr>
          <w:trHeight w:val="341"/>
        </w:trPr>
        <w:tc>
          <w:tcPr>
            <w:gridSpan w:val="3"/>
            <w:tcBorders>
              <w:top w:val="single" w:color="000000" w:sz="4" w:space="0"/>
              <w:left w:val="single" w:color="000000" w:sz="4" w:space="0"/>
              <w:bottom w:val="single" w:color="000000" w:sz="4" w:space="0"/>
              <w:right w:val="single" w:color="000000" w:sz="4" w:space="0"/>
            </w:tcBorders>
            <w:tcW w:w="9637" w:type="dxa"/>
            <w:textDirection w:val="lrTb"/>
            <w:noWrap w:val="false"/>
          </w:tcPr>
          <w:p>
            <w:pPr>
              <w:jc w:val="center"/>
              <w:spacing w:after="0" w:afterAutospacing="0" w:line="240" w:lineRule="auto"/>
              <w:widowControl w:val="off"/>
              <w:rPr>
                <w:rFonts w:ascii="Times New Roman" w:hAnsi="Times New Roman" w:cs="Times New Roman"/>
                <w:b/>
                <w:sz w:val="20"/>
              </w:rPr>
            </w:pPr>
            <w:r>
              <w:rPr>
                <w:rFonts w:ascii="Times New Roman" w:hAnsi="Times New Roman" w:eastAsia="Times New Roman" w:cs="Times New Roman"/>
                <w:b/>
                <w:sz w:val="18"/>
                <w:szCs w:val="18"/>
                <w:lang w:val="ru-RU"/>
              </w:rPr>
              <w:t xml:space="preserve">Зе</w:t>
            </w:r>
            <w:r>
              <w:rPr>
                <w:rFonts w:ascii="Times New Roman" w:hAnsi="Times New Roman" w:eastAsia="Times New Roman" w:cs="Times New Roman"/>
                <w:b/>
                <w:sz w:val="18"/>
                <w:szCs w:val="18"/>
                <w:lang w:val="ru-RU"/>
              </w:rPr>
              <w:t xml:space="preserve">мельный участок кадастровый номер </w:t>
            </w:r>
            <w:r>
              <w:rPr>
                <w:rFonts w:ascii="Times New Roman" w:hAnsi="Times New Roman" w:eastAsia="Times New Roman" w:cs="Times New Roman"/>
                <w:b/>
                <w:sz w:val="18"/>
                <w:szCs w:val="18"/>
                <w:lang w:val="ru-RU"/>
              </w:rPr>
              <w:t xml:space="preserve">29:11:010122:3</w:t>
            </w:r>
            <w:r>
              <w:rPr>
                <w:rFonts w:ascii="Times New Roman" w:hAnsi="Times New Roman" w:eastAsia="Times New Roman" w:cs="Times New Roman"/>
                <w:b/>
                <w:sz w:val="18"/>
                <w:szCs w:val="18"/>
                <w:lang w:val="ru-RU"/>
              </w:rPr>
              <w:t xml:space="preserve">/РНФИ </w:t>
            </w:r>
            <w:r>
              <w:rPr>
                <w:rFonts w:ascii="Times New Roman" w:hAnsi="Times New Roman" w:eastAsia="Times New Roman" w:cs="Times New Roman"/>
                <w:b/>
                <w:sz w:val="18"/>
                <w:szCs w:val="18"/>
                <w:lang w:val="ru-RU"/>
              </w:rPr>
              <w:t xml:space="preserve">П11310001063</w:t>
            </w:r>
            <w:r>
              <w:rPr>
                <w:rFonts w:ascii="Times New Roman" w:hAnsi="Times New Roman" w:eastAsia="Times New Roman" w:cs="Times New Roman"/>
                <w:b/>
                <w:sz w:val="18"/>
                <w:szCs w:val="18"/>
              </w:rPr>
            </w:r>
            <w:r>
              <w:rPr>
                <w:rFonts w:ascii="Times New Roman" w:hAnsi="Times New Roman" w:eastAsia="Times New Roman" w:cs="Times New Roman"/>
                <w:b/>
                <w:sz w:val="18"/>
                <w:szCs w:val="18"/>
              </w:rPr>
            </w:r>
          </w:p>
        </w:tc>
      </w:tr>
      <w:tr>
        <w:tblPrEx/>
        <w:trPr>
          <w:trHeight w:val="6006"/>
        </w:trPr>
        <w:tc>
          <w:tcPr>
            <w:tcBorders>
              <w:top w:val="single" w:color="000000" w:sz="4" w:space="0"/>
              <w:left w:val="single" w:color="000000" w:sz="4" w:space="0"/>
              <w:bottom w:val="single" w:color="000000" w:sz="4" w:space="0"/>
              <w:right w:val="single" w:color="000000" w:sz="4" w:space="0"/>
            </w:tcBorders>
            <w:tcW w:w="458" w:type="dxa"/>
            <w:textDirection w:val="lrTb"/>
            <w:noWrap w:val="false"/>
          </w:tcPr>
          <w:p>
            <w:pPr>
              <w:spacing w:after="0" w:afterAutospacing="0" w:line="240" w:lineRule="auto"/>
              <w:rPr>
                <w:rFonts w:ascii="Times New Roman" w:hAnsi="Times New Roman" w:cs="Times New Roman"/>
                <w:sz w:val="20"/>
              </w:rPr>
            </w:pPr>
            <w:r>
              <w:rPr>
                <w:rFonts w:ascii="Times New Roman" w:hAnsi="Times New Roman" w:eastAsia="Times New Roman" w:cs="Times New Roman"/>
                <w:sz w:val="18"/>
                <w:szCs w:val="18"/>
                <w:lang w:val="en-US"/>
              </w:rPr>
              <w:t xml:space="preserve">1.</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Borders>
              <w:top w:val="single" w:color="000000" w:sz="4" w:space="0"/>
              <w:left w:val="single" w:color="000000" w:sz="4" w:space="0"/>
              <w:bottom w:val="single" w:color="000000" w:sz="4" w:space="0"/>
              <w:right w:val="single" w:color="000000" w:sz="4" w:space="0"/>
            </w:tcBorders>
            <w:tcW w:w="1909" w:type="dxa"/>
            <w:textDirection w:val="lrTb"/>
            <w:noWrap w:val="false"/>
          </w:tcPr>
          <w:p>
            <w:pPr>
              <w:jc w:val="center"/>
              <w:spacing w:after="0" w:afterAutospacing="0" w:line="240" w:lineRule="auto"/>
              <w:widowControl w:val="off"/>
              <w:rPr>
                <w:rFonts w:ascii="Times New Roman" w:hAnsi="Times New Roman" w:cs="Times New Roman"/>
                <w:b w:val="0"/>
                <w:sz w:val="20"/>
              </w:rPr>
            </w:pPr>
            <w:r>
              <w:rPr>
                <w:rFonts w:ascii="Times New Roman" w:hAnsi="Times New Roman" w:eastAsia="Times New Roman" w:cs="Times New Roman"/>
                <w:sz w:val="18"/>
                <w:szCs w:val="18"/>
                <w:lang w:val="en-US"/>
              </w:rPr>
              <w:t xml:space="preserve">29:11:010122:3</w:t>
            </w:r>
            <w:r>
              <w:rPr>
                <w:rFonts w:ascii="Times New Roman" w:hAnsi="Times New Roman" w:eastAsia="Times New Roman" w:cs="Times New Roman"/>
                <w:sz w:val="18"/>
                <w:szCs w:val="18"/>
                <w:lang w:val="ru-RU"/>
              </w:rPr>
              <w:t xml:space="preserve">/1 площадь 32 кв.м.</w:t>
            </w:r>
            <w:r>
              <w:rPr>
                <w:rFonts w:ascii="Times New Roman" w:hAnsi="Times New Roman" w:eastAsia="Times New Roman" w:cs="Times New Roman"/>
                <w:b w:val="0"/>
                <w:sz w:val="18"/>
                <w:szCs w:val="18"/>
              </w:rPr>
            </w:r>
            <w:r>
              <w:rPr>
                <w:rFonts w:ascii="Times New Roman" w:hAnsi="Times New Roman" w:eastAsia="Times New Roman" w:cs="Times New Roman"/>
                <w:b w:val="0"/>
                <w:sz w:val="18"/>
                <w:szCs w:val="18"/>
              </w:rPr>
            </w:r>
          </w:p>
        </w:tc>
        <w:tc>
          <w:tcPr>
            <w:tcBorders>
              <w:top w:val="single" w:color="000000" w:sz="4" w:space="0"/>
              <w:left w:val="single" w:color="000000" w:sz="4" w:space="0"/>
              <w:bottom w:val="single" w:color="000000" w:sz="4" w:space="0"/>
              <w:right w:val="single" w:color="000000" w:sz="4" w:space="0"/>
            </w:tcBorders>
            <w:tcW w:w="7270" w:type="dxa"/>
            <w:textDirection w:val="lrTb"/>
            <w:noWrap w:val="false"/>
          </w:tcPr>
          <w:p>
            <w:pPr>
              <w:jc w:val="both"/>
              <w:spacing w:after="0" w:afterAutospacing="0" w:line="240" w:lineRule="auto"/>
              <w:widowControl w:val="off"/>
              <w:rPr>
                <w:rFonts w:ascii="Times New Roman" w:hAnsi="Times New Roman" w:cs="Times New Roman"/>
                <w:sz w:val="20"/>
              </w:rPr>
            </w:pPr>
            <w:r>
              <w:rPr>
                <w:rFonts w:ascii="Times New Roman" w:hAnsi="Times New Roman" w:eastAsia="Times New Roman" w:cs="Times New Roman"/>
                <w:sz w:val="18"/>
                <w:szCs w:val="18"/>
                <w:lang w:val="ru-RU"/>
              </w:rPr>
              <w:t xml:space="preserve">вид ограничения (обременения): ограничения прав на земельный участок, предусмотренные статьей 56 Земельного кодекса </w:t>
            </w:r>
            <w:r>
              <w:rPr>
                <w:rFonts w:ascii="Times New Roman" w:hAnsi="Times New Roman" w:eastAsia="Times New Roman" w:cs="Times New Roman"/>
                <w:sz w:val="18"/>
                <w:szCs w:val="18"/>
                <w:lang w:val="ru-RU"/>
              </w:rPr>
              <w:t xml:space="preserve">Российской Федерации; Срок действия: не установлен; </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p>
            <w:pPr>
              <w:jc w:val="both"/>
              <w:spacing w:after="0" w:afterAutospacing="0" w:line="240" w:lineRule="auto"/>
              <w:widowControl w:val="off"/>
              <w:rPr>
                <w:rFonts w:ascii="Times New Roman" w:hAnsi="Times New Roman" w:cs="Times New Roman"/>
                <w:sz w:val="20"/>
              </w:rPr>
            </w:pPr>
            <w:r>
              <w:rPr>
                <w:rFonts w:ascii="Times New Roman" w:hAnsi="Times New Roman" w:eastAsia="Times New Roman" w:cs="Times New Roman"/>
                <w:sz w:val="18"/>
                <w:szCs w:val="18"/>
                <w:lang w:val="ru-RU"/>
              </w:rPr>
              <w:t xml:space="preserve">реквизиты документа-основания: постановление "О порядке </w:t>
            </w:r>
            <w:r>
              <w:rPr>
                <w:rFonts w:ascii="Times New Roman" w:hAnsi="Times New Roman" w:eastAsia="Times New Roman" w:cs="Times New Roman"/>
                <w:sz w:val="18"/>
                <w:szCs w:val="18"/>
                <w:lang w:val="ru-RU"/>
              </w:rPr>
              <w:t xml:space="preserve">установления охранных зон объектов электросетевого хозяйства и особых условий использования земельных участков, </w:t>
            </w:r>
            <w:r>
              <w:rPr>
                <w:rFonts w:ascii="Times New Roman" w:hAnsi="Times New Roman" w:eastAsia="Times New Roman" w:cs="Times New Roman"/>
                <w:sz w:val="18"/>
                <w:szCs w:val="18"/>
                <w:lang w:val="ru-RU"/>
              </w:rPr>
              <w:t xml:space="preserve">расположенных в границах таких зон" от 24.02.2009 No 160 выдан: Правительство РФ;</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p>
            <w:pPr>
              <w:jc w:val="both"/>
              <w:spacing w:after="0" w:afterAutospacing="0" w:line="240" w:lineRule="auto"/>
              <w:widowControl w:val="off"/>
              <w:rPr>
                <w:rFonts w:ascii="Times New Roman" w:hAnsi="Times New Roman" w:cs="Times New Roman"/>
                <w:sz w:val="20"/>
              </w:rPr>
            </w:pPr>
            <w:r>
              <w:rPr>
                <w:rFonts w:ascii="Times New Roman" w:hAnsi="Times New Roman" w:eastAsia="Times New Roman" w:cs="Times New Roman"/>
                <w:sz w:val="18"/>
                <w:szCs w:val="18"/>
                <w:lang w:val="ru-RU"/>
              </w:rPr>
              <w:t xml:space="preserve"> Содержание ограничения (обременения): </w:t>
            </w:r>
            <w:r>
              <w:rPr>
                <w:rFonts w:ascii="Times New Roman" w:hAnsi="Times New Roman" w:eastAsia="Times New Roman" w:cs="Times New Roman"/>
                <w:sz w:val="18"/>
                <w:szCs w:val="18"/>
                <w:lang w:val="ru-RU"/>
              </w:rPr>
              <w:t xml:space="preserve">Ограничения использования объектов недвижимости предусмотрены «Правилами установления охранных зон объектов </w:t>
            </w:r>
            <w:r>
              <w:rPr>
                <w:rFonts w:ascii="Times New Roman" w:hAnsi="Times New Roman" w:eastAsia="Times New Roman" w:cs="Times New Roman"/>
                <w:sz w:val="18"/>
                <w:szCs w:val="18"/>
                <w:lang w:val="ru-RU"/>
              </w:rPr>
              <w:t xml:space="preserve">электросетевого хозяйства и особых условий использования земельных участков, расположенных в границах таких зон», </w:t>
            </w:r>
            <w:r>
              <w:rPr>
                <w:rFonts w:ascii="Times New Roman" w:hAnsi="Times New Roman" w:eastAsia="Times New Roman" w:cs="Times New Roman"/>
                <w:sz w:val="18"/>
                <w:szCs w:val="18"/>
                <w:lang w:val="ru-RU"/>
              </w:rPr>
              <w:t xml:space="preserve">утвержденными Постановлением Правительства Российской Федерации от 24 февраля 2009 г. N 160. В охранных зонах </w:t>
            </w:r>
            <w:r>
              <w:rPr>
                <w:rFonts w:ascii="Times New Roman" w:hAnsi="Times New Roman" w:eastAsia="Times New Roman" w:cs="Times New Roman"/>
                <w:sz w:val="18"/>
                <w:szCs w:val="18"/>
                <w:lang w:val="ru-RU"/>
              </w:rPr>
              <w:t xml:space="preserve">запрещается осуществлять любые действия, которые могут нарушить безопасную работу объектов электросетевого хозяйства, </w:t>
            </w:r>
            <w:r>
              <w:rPr>
                <w:rFonts w:ascii="Times New Roman" w:hAnsi="Times New Roman" w:eastAsia="Times New Roman" w:cs="Times New Roman"/>
                <w:sz w:val="18"/>
                <w:szCs w:val="18"/>
                <w:lang w:val="ru-RU"/>
              </w:rPr>
              <w:t xml:space="preserve">в том числе привести к их повреждению или уничтожению, и (или) повлечь причинение вреда жизни, здоровью граждан и </w:t>
            </w:r>
            <w:r>
              <w:rPr>
                <w:rFonts w:ascii="Times New Roman" w:hAnsi="Times New Roman" w:eastAsia="Times New Roman" w:cs="Times New Roman"/>
                <w:sz w:val="18"/>
                <w:szCs w:val="18"/>
                <w:lang w:val="ru-RU"/>
              </w:rPr>
              <w:t xml:space="preserve">имуществу физических или юридических лиц, а также повлечь нанесение экологического ущерба и возникновение пожаров, в </w:t>
            </w:r>
            <w:r>
              <w:rPr>
                <w:rFonts w:ascii="Times New Roman" w:hAnsi="Times New Roman" w:eastAsia="Times New Roman" w:cs="Times New Roman"/>
                <w:sz w:val="18"/>
                <w:szCs w:val="18"/>
                <w:lang w:val="ru-RU"/>
              </w:rPr>
              <w:t xml:space="preserve">том числе: - набрасывать на провода и опоры воздушных линий  электропередачи посторонние предметы, а также подниматься </w:t>
            </w:r>
            <w:r>
              <w:rPr>
                <w:rFonts w:ascii="Times New Roman" w:hAnsi="Times New Roman" w:eastAsia="Times New Roman" w:cs="Times New Roman"/>
                <w:sz w:val="18"/>
                <w:szCs w:val="18"/>
                <w:lang w:val="ru-RU"/>
              </w:rPr>
              <w:t xml:space="preserve">на опоры воздушных линий электропередачи; - размещать любые объекты и предметы (материалы) в пределах созданных в </w:t>
            </w:r>
            <w:r>
              <w:rPr>
                <w:rFonts w:ascii="Times New Roman" w:hAnsi="Times New Roman" w:eastAsia="Times New Roman" w:cs="Times New Roman"/>
                <w:sz w:val="18"/>
                <w:szCs w:val="18"/>
                <w:lang w:val="ru-RU"/>
              </w:rPr>
              <w:t xml:space="preserve">соответствии с требованиями нормативно-технических документов проходов и подъездов для доступа к объектам </w:t>
            </w:r>
            <w:r>
              <w:rPr>
                <w:rFonts w:ascii="Times New Roman" w:hAnsi="Times New Roman" w:eastAsia="Times New Roman" w:cs="Times New Roman"/>
                <w:sz w:val="18"/>
                <w:szCs w:val="18"/>
                <w:lang w:val="ru-RU"/>
              </w:rPr>
              <w:t xml:space="preserve">электросетевого хозяйства, а также проводить любые работы и возводить сооружения, которые могут препятствовать доступу </w:t>
            </w:r>
            <w:r>
              <w:rPr>
                <w:rFonts w:ascii="Times New Roman" w:hAnsi="Times New Roman" w:eastAsia="Times New Roman" w:cs="Times New Roman"/>
                <w:sz w:val="18"/>
                <w:szCs w:val="18"/>
                <w:lang w:val="ru-RU"/>
              </w:rPr>
              <w:t xml:space="preserve">к объектам электросетевого хозяйства, без создания необходимых для такого доступа проходов и подъездов; - находиться в </w:t>
            </w:r>
            <w:r>
              <w:rPr>
                <w:rFonts w:ascii="Times New Roman" w:hAnsi="Times New Roman" w:eastAsia="Times New Roman" w:cs="Times New Roman"/>
                <w:sz w:val="18"/>
                <w:szCs w:val="18"/>
                <w:lang w:val="ru-RU"/>
              </w:rPr>
              <w:t xml:space="preserve">пределах огороженной территории и помещениях </w:t>
            </w:r>
            <w:r>
              <w:rPr>
                <w:rFonts w:ascii="Times New Roman" w:hAnsi="Times New Roman" w:eastAsia="Times New Roman" w:cs="Times New Roman"/>
                <w:sz w:val="18"/>
                <w:szCs w:val="18"/>
                <w:lang w:val="ru-RU"/>
              </w:rPr>
              <w:t xml:space="preserve">распределительных устройств и подстанций, открывать двери и люки </w:t>
            </w:r>
            <w:r>
              <w:rPr>
                <w:rFonts w:ascii="Times New Roman" w:hAnsi="Times New Roman" w:eastAsia="Times New Roman" w:cs="Times New Roman"/>
                <w:sz w:val="18"/>
                <w:szCs w:val="18"/>
                <w:lang w:val="ru-RU"/>
              </w:rPr>
              <w:t xml:space="preserve">распределительных устройств и подстанций, производить переключения и подключения в электрических сетях (указанное </w:t>
            </w:r>
            <w:r>
              <w:rPr>
                <w:rFonts w:ascii="Times New Roman" w:hAnsi="Times New Roman" w:eastAsia="Times New Roman" w:cs="Times New Roman"/>
                <w:sz w:val="18"/>
                <w:szCs w:val="18"/>
                <w:lang w:val="ru-RU"/>
              </w:rPr>
              <w:t xml:space="preserve">требование не распространяется на работников, занятых выполнением разрешенных в установленном порядке работ), </w:t>
            </w:r>
            <w:r>
              <w:rPr>
                <w:rFonts w:ascii="Times New Roman" w:hAnsi="Times New Roman" w:eastAsia="Times New Roman" w:cs="Times New Roman"/>
                <w:sz w:val="18"/>
                <w:szCs w:val="18"/>
                <w:lang w:val="ru-RU"/>
              </w:rPr>
              <w:t xml:space="preserve">разводить огонь в пределах охранных зон вводных и распределительных устройств, подстанций, воздушных линий </w:t>
            </w:r>
            <w:r>
              <w:rPr>
                <w:rFonts w:ascii="Times New Roman" w:hAnsi="Times New Roman" w:eastAsia="Times New Roman" w:cs="Times New Roman"/>
                <w:sz w:val="18"/>
                <w:szCs w:val="18"/>
                <w:lang w:val="ru-RU"/>
              </w:rPr>
              <w:t xml:space="preserve">электропередачи, а также в охранных зонах кабельных линий  электропередачи; - размещать свалки; - производить работы </w:t>
            </w:r>
            <w:r>
              <w:rPr>
                <w:rFonts w:ascii="Times New Roman" w:hAnsi="Times New Roman" w:eastAsia="Times New Roman" w:cs="Times New Roman"/>
                <w:sz w:val="18"/>
                <w:szCs w:val="18"/>
                <w:lang w:val="ru-RU"/>
              </w:rPr>
              <w:t xml:space="preserve">ударными механизмами, сбрасывать тяжести массой свыше 5 тонн, производить сброс и слив едких и коррозионных веществ и </w:t>
            </w:r>
            <w:r>
              <w:rPr>
                <w:rFonts w:ascii="Times New Roman" w:hAnsi="Times New Roman" w:eastAsia="Times New Roman" w:cs="Times New Roman"/>
                <w:sz w:val="18"/>
                <w:szCs w:val="18"/>
                <w:lang w:val="ru-RU"/>
              </w:rPr>
              <w:t xml:space="preserve">горюче-смазочных материалов. В пределах охранных зон без письменного решения о согласовании сетевых организаций </w:t>
            </w:r>
            <w:r>
              <w:rPr>
                <w:rFonts w:ascii="Times New Roman" w:hAnsi="Times New Roman" w:eastAsia="Times New Roman" w:cs="Times New Roman"/>
                <w:sz w:val="18"/>
                <w:szCs w:val="18"/>
                <w:lang w:val="ru-RU"/>
              </w:rPr>
              <w:t xml:space="preserve">юридическим и физическим лицам запрещаются: - строительство, капитальный ремонт, реконструкция или снос зданий и </w:t>
            </w:r>
            <w:r>
              <w:rPr>
                <w:rFonts w:ascii="Times New Roman" w:hAnsi="Times New Roman" w:eastAsia="Times New Roman" w:cs="Times New Roman"/>
                <w:sz w:val="18"/>
                <w:szCs w:val="18"/>
                <w:lang w:val="ru-RU"/>
              </w:rPr>
              <w:t xml:space="preserve">сооружений; - горные, взрывные, мелиоративные работы, в том числе связанные с временным затоплением земель; – посадка </w:t>
            </w:r>
            <w:r>
              <w:rPr>
                <w:rFonts w:ascii="Times New Roman" w:hAnsi="Times New Roman" w:eastAsia="Times New Roman" w:cs="Times New Roman"/>
                <w:sz w:val="18"/>
                <w:szCs w:val="18"/>
                <w:lang w:val="ru-RU"/>
              </w:rPr>
              <w:t xml:space="preserve">и вырубка деревьев и кустарников; - проезд машин и механизмов, имеющих общую высоту с грузом или без груза от </w:t>
            </w:r>
            <w:r>
              <w:rPr>
                <w:rFonts w:ascii="Times New Roman" w:hAnsi="Times New Roman" w:eastAsia="Times New Roman" w:cs="Times New Roman"/>
                <w:sz w:val="18"/>
                <w:szCs w:val="18"/>
                <w:lang w:val="ru-RU"/>
              </w:rPr>
              <w:t xml:space="preserve">поверхности дороги более 4,5 метра; - полив сельскохозяйственных культур в случае, если высота струи воды может </w:t>
            </w:r>
            <w:r>
              <w:rPr>
                <w:rFonts w:ascii="Times New Roman" w:hAnsi="Times New Roman" w:eastAsia="Times New Roman" w:cs="Times New Roman"/>
                <w:sz w:val="18"/>
                <w:szCs w:val="18"/>
                <w:lang w:val="ru-RU"/>
              </w:rPr>
              <w:t xml:space="preserve">составить свыше 3 метров. В охранных зонах, установленных для объектов электросетевого хозяйства напряжением до 1000 </w:t>
            </w:r>
            <w:r>
              <w:rPr>
                <w:rFonts w:ascii="Times New Roman" w:hAnsi="Times New Roman" w:eastAsia="Times New Roman" w:cs="Times New Roman"/>
                <w:sz w:val="18"/>
                <w:szCs w:val="18"/>
                <w:lang w:val="ru-RU"/>
              </w:rPr>
              <w:t xml:space="preserve">вольт, помимо вышеуказанный действий, без письменного решения о согласовании сетевых организаций запрещается: - </w:t>
            </w:r>
            <w:r>
              <w:rPr>
                <w:rFonts w:ascii="Times New Roman" w:hAnsi="Times New Roman" w:eastAsia="Times New Roman" w:cs="Times New Roman"/>
                <w:sz w:val="18"/>
                <w:szCs w:val="18"/>
                <w:lang w:val="ru-RU"/>
              </w:rPr>
              <w:t xml:space="preserve">размещать детские и спортивные площадки, стадионы, рынки, торговые точки, полевые станы, загоны для скота, гаражи и </w:t>
            </w:r>
            <w:r>
              <w:rPr>
                <w:rFonts w:ascii="Times New Roman" w:hAnsi="Times New Roman" w:eastAsia="Times New Roman" w:cs="Times New Roman"/>
                <w:sz w:val="18"/>
                <w:szCs w:val="18"/>
                <w:lang w:val="ru-RU"/>
              </w:rPr>
              <w:t xml:space="preserve">стоянки всех видов машин и механизмов, садовые, огородные земельные участки и иные объекты недвижимости, расположенные </w:t>
            </w:r>
            <w:r>
              <w:rPr>
                <w:rFonts w:ascii="Times New Roman" w:hAnsi="Times New Roman" w:eastAsia="Times New Roman" w:cs="Times New Roman"/>
                <w:sz w:val="18"/>
                <w:szCs w:val="18"/>
                <w:lang w:val="ru-RU"/>
              </w:rPr>
              <w:t xml:space="preserve">в границах территории ведения гражданами садоводства или огородничества для собственных нужд, объекты жилищного </w:t>
            </w:r>
            <w:r>
              <w:rPr>
                <w:rFonts w:ascii="Times New Roman" w:hAnsi="Times New Roman" w:eastAsia="Times New Roman" w:cs="Times New Roman"/>
                <w:sz w:val="18"/>
                <w:szCs w:val="18"/>
                <w:lang w:val="ru-RU"/>
              </w:rPr>
              <w:t xml:space="preserve">строительства, в том числе индивидуального; - складировать или размещать хранилища любых, в том числе </w:t>
            </w:r>
            <w:r>
              <w:rPr>
                <w:rFonts w:ascii="Times New Roman" w:hAnsi="Times New Roman" w:eastAsia="Times New Roman" w:cs="Times New Roman"/>
                <w:sz w:val="18"/>
                <w:szCs w:val="18"/>
                <w:lang w:val="ru-RU"/>
              </w:rPr>
              <w:t xml:space="preserve">горюче-смазочных, материалов.; </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p>
            <w:pPr>
              <w:jc w:val="both"/>
              <w:spacing w:after="0" w:afterAutospacing="0" w:line="240" w:lineRule="auto"/>
              <w:widowControl w:val="off"/>
              <w:rPr>
                <w:rFonts w:ascii="Times New Roman" w:hAnsi="Times New Roman" w:cs="Times New Roman"/>
                <w:sz w:val="20"/>
              </w:rPr>
            </w:pPr>
            <w:r>
              <w:rPr>
                <w:rFonts w:ascii="Times New Roman" w:hAnsi="Times New Roman" w:eastAsia="Times New Roman" w:cs="Times New Roman"/>
                <w:sz w:val="18"/>
                <w:szCs w:val="18"/>
                <w:lang w:val="ru-RU"/>
              </w:rPr>
              <w:t xml:space="preserve">Реестровый номер границы: 29:11-6.759; </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p>
            <w:pPr>
              <w:jc w:val="both"/>
              <w:spacing w:after="0" w:afterAutospacing="0" w:line="240" w:lineRule="auto"/>
              <w:widowControl w:val="off"/>
              <w:rPr>
                <w:rFonts w:ascii="Times New Roman" w:hAnsi="Times New Roman" w:cs="Times New Roman"/>
                <w:sz w:val="20"/>
              </w:rPr>
            </w:pPr>
            <w:r>
              <w:rPr>
                <w:rFonts w:ascii="Times New Roman" w:hAnsi="Times New Roman" w:eastAsia="Times New Roman" w:cs="Times New Roman"/>
                <w:sz w:val="18"/>
                <w:szCs w:val="18"/>
                <w:lang w:val="ru-RU"/>
              </w:rPr>
              <w:t xml:space="preserve">Вид объекта реестра границ: Зона с особыми </w:t>
            </w:r>
            <w:r>
              <w:rPr>
                <w:rFonts w:ascii="Times New Roman" w:hAnsi="Times New Roman" w:eastAsia="Times New Roman" w:cs="Times New Roman"/>
                <w:sz w:val="18"/>
                <w:szCs w:val="18"/>
                <w:lang w:val="ru-RU"/>
              </w:rPr>
              <w:t xml:space="preserve">условиями использования территории; </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p>
            <w:pPr>
              <w:jc w:val="both"/>
              <w:spacing w:after="0" w:afterAutospacing="0" w:line="240" w:lineRule="auto"/>
              <w:widowControl w:val="off"/>
              <w:rPr>
                <w:rFonts w:ascii="Times New Roman" w:hAnsi="Times New Roman" w:cs="Times New Roman"/>
                <w:sz w:val="20"/>
              </w:rPr>
            </w:pPr>
            <w:r>
              <w:rPr>
                <w:rFonts w:ascii="Times New Roman" w:hAnsi="Times New Roman" w:eastAsia="Times New Roman" w:cs="Times New Roman"/>
                <w:sz w:val="18"/>
                <w:szCs w:val="18"/>
                <w:lang w:val="ru-RU"/>
              </w:rPr>
              <w:t xml:space="preserve">Вид зоны по документу: Охранная зона "ВЛ-0.4 КВ КПТ No7 Мезень"; Тип зоны: Охранная </w:t>
            </w:r>
            <w:r>
              <w:rPr>
                <w:rFonts w:ascii="Times New Roman" w:hAnsi="Times New Roman" w:eastAsia="Times New Roman" w:cs="Times New Roman"/>
                <w:sz w:val="18"/>
                <w:szCs w:val="18"/>
                <w:lang w:val="ru-RU"/>
              </w:rPr>
              <w:t xml:space="preserve">зона инженерных коммуникаций</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r>
      <w:tr>
        <w:tblPrEx/>
        <w:trPr>
          <w:trHeight w:val="3473"/>
        </w:trPr>
        <w:tc>
          <w:tcPr>
            <w:tcBorders>
              <w:top w:val="single" w:color="000000" w:sz="4" w:space="0"/>
              <w:left w:val="single" w:color="000000" w:sz="4" w:space="0"/>
              <w:bottom w:val="single" w:color="000000" w:sz="4" w:space="0"/>
              <w:right w:val="single" w:color="000000" w:sz="4" w:space="0"/>
            </w:tcBorders>
            <w:tcW w:w="458" w:type="dxa"/>
            <w:textDirection w:val="lrTb"/>
            <w:noWrap w:val="false"/>
          </w:tcPr>
          <w:p>
            <w:pPr>
              <w:spacing w:after="0" w:afterAutospacing="0" w:line="240" w:lineRule="auto"/>
              <w:rPr>
                <w:rFonts w:ascii="Times New Roman" w:hAnsi="Times New Roman" w:cs="Times New Roman"/>
                <w:sz w:val="20"/>
              </w:rPr>
            </w:pPr>
            <w:r>
              <w:rPr>
                <w:rFonts w:ascii="Times New Roman" w:hAnsi="Times New Roman" w:eastAsia="Times New Roman" w:cs="Times New Roman"/>
                <w:sz w:val="18"/>
                <w:szCs w:val="18"/>
                <w:lang w:val="en-US"/>
              </w:rPr>
              <w:t xml:space="preserve">2.</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Borders>
              <w:top w:val="single" w:color="000000" w:sz="4" w:space="0"/>
              <w:left w:val="single" w:color="000000" w:sz="4" w:space="0"/>
              <w:bottom w:val="single" w:color="000000" w:sz="4" w:space="0"/>
              <w:right w:val="single" w:color="000000" w:sz="4" w:space="0"/>
            </w:tcBorders>
            <w:tcW w:w="1909" w:type="dxa"/>
            <w:textDirection w:val="lrTb"/>
            <w:noWrap w:val="false"/>
          </w:tcPr>
          <w:p>
            <w:pPr>
              <w:jc w:val="center"/>
              <w:spacing w:after="0" w:afterAutospacing="0" w:line="240" w:lineRule="auto"/>
              <w:widowControl w:val="off"/>
              <w:rPr>
                <w:rFonts w:ascii="Times New Roman" w:hAnsi="Times New Roman" w:cs="Times New Roman"/>
                <w:b w:val="0"/>
                <w:sz w:val="20"/>
              </w:rPr>
            </w:pPr>
            <w:r>
              <w:rPr>
                <w:rFonts w:ascii="Times New Roman" w:hAnsi="Times New Roman" w:eastAsia="Times New Roman" w:cs="Times New Roman"/>
                <w:sz w:val="18"/>
                <w:szCs w:val="18"/>
                <w:lang w:val="en-US"/>
              </w:rPr>
              <w:t xml:space="preserve">29:11:010122:3</w:t>
            </w:r>
            <w:r>
              <w:rPr>
                <w:rFonts w:ascii="Times New Roman" w:hAnsi="Times New Roman" w:eastAsia="Times New Roman" w:cs="Times New Roman"/>
                <w:sz w:val="18"/>
                <w:szCs w:val="18"/>
                <w:lang w:val="ru-RU"/>
              </w:rPr>
              <w:t xml:space="preserve">/2 площадь 32 кв.м.</w:t>
            </w:r>
            <w:r>
              <w:rPr>
                <w:rFonts w:ascii="Times New Roman" w:hAnsi="Times New Roman" w:eastAsia="Times New Roman" w:cs="Times New Roman"/>
                <w:b w:val="0"/>
                <w:sz w:val="18"/>
                <w:szCs w:val="18"/>
              </w:rPr>
            </w:r>
            <w:r>
              <w:rPr>
                <w:rFonts w:ascii="Times New Roman" w:hAnsi="Times New Roman" w:eastAsia="Times New Roman" w:cs="Times New Roman"/>
                <w:b w:val="0"/>
                <w:sz w:val="18"/>
                <w:szCs w:val="18"/>
              </w:rPr>
            </w:r>
          </w:p>
          <w:p>
            <w:pPr>
              <w:jc w:val="center"/>
              <w:spacing w:after="0" w:afterAutospacing="0" w:line="240" w:lineRule="auto"/>
              <w:widowControl w:val="off"/>
              <w:rPr>
                <w:rFonts w:ascii="Times New Roman" w:hAnsi="Times New Roman" w:cs="Times New Roman"/>
                <w:b w:val="0"/>
                <w:sz w:val="20"/>
              </w:rPr>
            </w:pPr>
            <w:r>
              <w:rPr>
                <w:rFonts w:ascii="Times New Roman" w:hAnsi="Times New Roman" w:eastAsia="Times New Roman" w:cs="Times New Roman"/>
                <w:b w:val="0"/>
                <w:sz w:val="18"/>
                <w:szCs w:val="18"/>
              </w:rPr>
            </w:r>
            <w:r>
              <w:rPr>
                <w:rFonts w:ascii="Times New Roman" w:hAnsi="Times New Roman" w:eastAsia="Times New Roman" w:cs="Times New Roman"/>
                <w:b w:val="0"/>
                <w:sz w:val="18"/>
                <w:szCs w:val="18"/>
              </w:rPr>
            </w:r>
            <w:r>
              <w:rPr>
                <w:rFonts w:ascii="Times New Roman" w:hAnsi="Times New Roman" w:eastAsia="Times New Roman" w:cs="Times New Roman"/>
                <w:b w:val="0"/>
                <w:sz w:val="18"/>
                <w:szCs w:val="18"/>
              </w:rPr>
            </w:r>
          </w:p>
        </w:tc>
        <w:tc>
          <w:tcPr>
            <w:tcBorders>
              <w:top w:val="single" w:color="000000" w:sz="4" w:space="0"/>
              <w:left w:val="single" w:color="000000" w:sz="4" w:space="0"/>
              <w:bottom w:val="single" w:color="000000" w:sz="4" w:space="0"/>
              <w:right w:val="single" w:color="000000" w:sz="4" w:space="0"/>
            </w:tcBorders>
            <w:tcW w:w="7270" w:type="dxa"/>
            <w:textDirection w:val="lrTb"/>
            <w:noWrap w:val="false"/>
          </w:tcPr>
          <w:p>
            <w:pPr>
              <w:jc w:val="both"/>
              <w:spacing w:after="0" w:afterAutospacing="0" w:line="240" w:lineRule="auto"/>
              <w:widowControl w:val="off"/>
              <w:rPr>
                <w:rFonts w:ascii="Times New Roman" w:hAnsi="Times New Roman" w:cs="Times New Roman"/>
                <w:sz w:val="20"/>
              </w:rPr>
            </w:pPr>
            <w:r>
              <w:rPr>
                <w:rFonts w:ascii="Times New Roman" w:hAnsi="Times New Roman" w:eastAsia="Times New Roman" w:cs="Times New Roman"/>
                <w:sz w:val="18"/>
                <w:szCs w:val="18"/>
                <w:lang w:val="ru-RU"/>
              </w:rPr>
              <w:t xml:space="preserve">вид ограничения (обременения): ограничения прав на земельный участок, предусмотренные статьей 56 Земельного кодекса </w:t>
            </w:r>
            <w:r>
              <w:rPr>
                <w:rFonts w:ascii="Times New Roman" w:hAnsi="Times New Roman" w:eastAsia="Times New Roman" w:cs="Times New Roman"/>
                <w:sz w:val="18"/>
                <w:szCs w:val="18"/>
                <w:lang w:val="ru-RU"/>
              </w:rPr>
              <w:t xml:space="preserve">Российской Федерации; Срок действия: не установлен;</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p>
            <w:pPr>
              <w:jc w:val="both"/>
              <w:spacing w:after="0" w:afterAutospacing="0" w:line="240" w:lineRule="auto"/>
              <w:widowControl w:val="off"/>
              <w:rPr>
                <w:rFonts w:ascii="Times New Roman" w:hAnsi="Times New Roman" w:cs="Times New Roman"/>
                <w:sz w:val="20"/>
              </w:rPr>
            </w:pPr>
            <w:r>
              <w:rPr>
                <w:rFonts w:ascii="Times New Roman" w:hAnsi="Times New Roman" w:eastAsia="Times New Roman" w:cs="Times New Roman"/>
                <w:sz w:val="18"/>
                <w:szCs w:val="18"/>
                <w:lang w:val="ru-RU"/>
              </w:rPr>
              <w:t xml:space="preserve"> реквизиты документа-основания: постановление "Об установлении </w:t>
            </w:r>
            <w:r>
              <w:rPr>
                <w:rFonts w:ascii="Times New Roman" w:hAnsi="Times New Roman" w:eastAsia="Times New Roman" w:cs="Times New Roman"/>
                <w:sz w:val="18"/>
                <w:szCs w:val="18"/>
                <w:lang w:val="ru-RU"/>
              </w:rPr>
              <w:t xml:space="preserve">публичного сервитута для размещения объекта электросетевого хозяйства "ВЛ-0.4 КВ КПТ No7 Мезень" от 29.12.2020 No 930 </w:t>
            </w:r>
            <w:r>
              <w:rPr>
                <w:rFonts w:ascii="Times New Roman" w:hAnsi="Times New Roman" w:eastAsia="Times New Roman" w:cs="Times New Roman"/>
                <w:sz w:val="18"/>
                <w:szCs w:val="18"/>
                <w:lang w:val="ru-RU"/>
              </w:rPr>
              <w:t xml:space="preserve">выдан: Администрация муниципального образования "Мезенский район" ;</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p>
            <w:pPr>
              <w:jc w:val="both"/>
              <w:spacing w:after="0" w:afterAutospacing="0" w:line="240" w:lineRule="auto"/>
              <w:widowControl w:val="off"/>
              <w:rPr>
                <w:rFonts w:ascii="Times New Roman" w:hAnsi="Times New Roman" w:cs="Times New Roman"/>
                <w:sz w:val="20"/>
              </w:rPr>
            </w:pPr>
            <w:r>
              <w:rPr>
                <w:rFonts w:ascii="Times New Roman" w:hAnsi="Times New Roman" w:eastAsia="Times New Roman" w:cs="Times New Roman"/>
                <w:sz w:val="18"/>
                <w:szCs w:val="18"/>
                <w:lang w:val="ru-RU"/>
              </w:rPr>
              <w:t xml:space="preserve"> Содержание ограничения (обременения): Публичный </w:t>
            </w:r>
            <w:r>
              <w:rPr>
                <w:rFonts w:ascii="Times New Roman" w:hAnsi="Times New Roman" w:eastAsia="Times New Roman" w:cs="Times New Roman"/>
                <w:sz w:val="18"/>
                <w:szCs w:val="18"/>
                <w:lang w:val="ru-RU"/>
              </w:rPr>
              <w:t xml:space="preserve">сервитут для размещения объекта электросетевого хозяйства "ВЛ-0.4 КВ КПТ No 7 Мезень", обладатель публичного сервитута </w:t>
            </w:r>
            <w:r>
              <w:rPr>
                <w:rFonts w:ascii="Times New Roman" w:hAnsi="Times New Roman" w:eastAsia="Times New Roman" w:cs="Times New Roman"/>
                <w:sz w:val="18"/>
                <w:szCs w:val="18"/>
                <w:lang w:val="ru-RU"/>
              </w:rPr>
              <w:t xml:space="preserve">- ПАО "МРСК Северо-Запада", ИНН 7802312751, ОГРН 1047855175785, почтовый адрес: 196247, город Санкт Петербург, площадь </w:t>
            </w:r>
            <w:r>
              <w:rPr>
                <w:rFonts w:ascii="Times New Roman" w:hAnsi="Times New Roman" w:eastAsia="Times New Roman" w:cs="Times New Roman"/>
                <w:sz w:val="18"/>
                <w:szCs w:val="18"/>
                <w:lang w:val="ru-RU"/>
              </w:rPr>
              <w:t xml:space="preserve">Конституции, дом 3, литер А, помещение 16Н, адрес электронной почты - post@mrsksevzap.ru, срок публичного сервитута - </w:t>
            </w:r>
            <w:r>
              <w:rPr>
                <w:rFonts w:ascii="Times New Roman" w:hAnsi="Times New Roman" w:eastAsia="Times New Roman" w:cs="Times New Roman"/>
                <w:sz w:val="18"/>
                <w:szCs w:val="18"/>
                <w:lang w:val="ru-RU"/>
              </w:rPr>
              <w:t xml:space="preserve">49 лет; Реестровый номер границы: 29:11-6.865;</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p>
            <w:pPr>
              <w:jc w:val="both"/>
              <w:spacing w:after="0" w:afterAutospacing="0" w:line="240" w:lineRule="auto"/>
              <w:widowControl w:val="off"/>
              <w:rPr>
                <w:rFonts w:ascii="Times New Roman" w:hAnsi="Times New Roman" w:cs="Times New Roman"/>
                <w:sz w:val="20"/>
              </w:rPr>
            </w:pPr>
            <w:r>
              <w:rPr>
                <w:rFonts w:ascii="Times New Roman" w:hAnsi="Times New Roman" w:eastAsia="Times New Roman" w:cs="Times New Roman"/>
                <w:sz w:val="18"/>
                <w:szCs w:val="18"/>
                <w:lang w:val="ru-RU"/>
              </w:rPr>
              <w:t xml:space="preserve"> Вид объекта реестра границ: Зона с особыми условиями использования </w:t>
            </w:r>
            <w:r>
              <w:rPr>
                <w:rFonts w:ascii="Times New Roman" w:hAnsi="Times New Roman" w:eastAsia="Times New Roman" w:cs="Times New Roman"/>
                <w:sz w:val="18"/>
                <w:szCs w:val="18"/>
                <w:lang w:val="ru-RU"/>
              </w:rPr>
              <w:t xml:space="preserve">территории;</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p>
            <w:pPr>
              <w:jc w:val="both"/>
              <w:spacing w:after="0" w:afterAutospacing="0" w:line="240" w:lineRule="auto"/>
              <w:widowControl w:val="off"/>
              <w:rPr>
                <w:rFonts w:ascii="Times New Roman" w:hAnsi="Times New Roman" w:cs="Times New Roman"/>
                <w:sz w:val="20"/>
              </w:rPr>
            </w:pPr>
            <w:r>
              <w:rPr>
                <w:rFonts w:ascii="Times New Roman" w:hAnsi="Times New Roman" w:eastAsia="Times New Roman" w:cs="Times New Roman"/>
                <w:sz w:val="18"/>
                <w:szCs w:val="18"/>
                <w:lang w:val="ru-RU"/>
              </w:rPr>
              <w:t xml:space="preserve"> Вид зоны по документу: Публичный сервитут для размещения объекта электросетевого хозяйства "ВЛ-0.4 КВ КПТ </w:t>
            </w:r>
            <w:r>
              <w:rPr>
                <w:rFonts w:ascii="Times New Roman" w:hAnsi="Times New Roman" w:eastAsia="Times New Roman" w:cs="Times New Roman"/>
                <w:sz w:val="18"/>
                <w:szCs w:val="18"/>
                <w:lang w:val="ru-RU"/>
              </w:rPr>
              <w:t xml:space="preserve">No 7 Мезень";</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p>
            <w:pPr>
              <w:jc w:val="both"/>
              <w:spacing w:after="0" w:afterAutospacing="0" w:line="240" w:lineRule="auto"/>
              <w:widowControl w:val="off"/>
              <w:rPr>
                <w:rFonts w:ascii="Times New Roman" w:hAnsi="Times New Roman" w:cs="Times New Roman"/>
                <w:sz w:val="20"/>
              </w:rPr>
            </w:pPr>
            <w:r>
              <w:rPr>
                <w:rFonts w:ascii="Times New Roman" w:hAnsi="Times New Roman" w:eastAsia="Times New Roman" w:cs="Times New Roman"/>
                <w:sz w:val="18"/>
                <w:szCs w:val="18"/>
                <w:lang w:val="ru-RU"/>
              </w:rPr>
              <w:t xml:space="preserve"> Тип зоны: Зона публичного сервитута</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r>
    </w:tbl>
    <w:p>
      <w:pPr>
        <w:jc w:val="left"/>
        <w:spacing w:before="0" w:beforeAutospacing="0" w:after="0" w:afterAutospacing="0" w:line="276" w:lineRule="auto"/>
        <w:widowControl w:val="off"/>
        <w:rPr>
          <w:rFonts w:ascii="Times New Roman" w:hAnsi="Times New Roman" w:cs="Times New Roman"/>
          <w:b w:val="0"/>
          <w:bCs w:val="0"/>
          <w:color w:val="000000" w:themeColor="text1"/>
          <w:sz w:val="20"/>
          <w:szCs w:val="20"/>
          <w:highlight w:val="white"/>
        </w:rPr>
      </w:pPr>
      <w:r>
        <w:rPr>
          <w:rFonts w:ascii="Times New Roman" w:hAnsi="Times New Roman" w:eastAsia="Times New Roman" w:cs="Times New Roman"/>
          <w:b w:val="0"/>
          <w:bCs w:val="0"/>
          <w:sz w:val="22"/>
          <w:szCs w:val="22"/>
          <w:lang w:val="ru-RU"/>
        </w:rPr>
        <w:t xml:space="preserve">П</w:t>
      </w:r>
      <w:r>
        <w:rPr>
          <w:rFonts w:ascii="Times New Roman" w:hAnsi="Times New Roman" w:eastAsia="Times New Roman" w:cs="Times New Roman"/>
          <w:b w:val="0"/>
          <w:color w:val="000000"/>
          <w:sz w:val="22"/>
          <w:szCs w:val="22"/>
          <w:lang w:val="ru-RU"/>
        </w:rPr>
        <w:t xml:space="preserve">раво опера</w:t>
      </w:r>
      <w:r>
        <w:rPr>
          <w:rFonts w:ascii="Times New Roman" w:hAnsi="Times New Roman" w:eastAsia="Times New Roman" w:cs="Times New Roman"/>
          <w:b w:val="0"/>
          <w:color w:val="000000"/>
          <w:sz w:val="22"/>
          <w:szCs w:val="22"/>
          <w:highlight w:val="white"/>
          <w:lang w:val="ru-RU"/>
        </w:rPr>
        <w:t xml:space="preserve">ти</w:t>
      </w:r>
      <w:r>
        <w:rPr>
          <w:rFonts w:ascii="Times New Roman" w:hAnsi="Times New Roman" w:eastAsia="Times New Roman" w:cs="Times New Roman"/>
          <w:b w:val="0"/>
          <w:color w:val="000000"/>
          <w:sz w:val="22"/>
          <w:szCs w:val="22"/>
          <w:highlight w:val="white"/>
          <w:lang w:val="ru-RU"/>
        </w:rPr>
        <w:t xml:space="preserve">вного управления </w:t>
      </w:r>
      <w:r>
        <w:rPr>
          <w:rFonts w:ascii="Times New Roman" w:hAnsi="Times New Roman" w:eastAsia="Times New Roman" w:cs="Times New Roman"/>
          <w:b w:val="0"/>
          <w:color w:val="000000" w:themeColor="text1"/>
          <w:sz w:val="22"/>
          <w:szCs w:val="22"/>
          <w:highlight w:val="white"/>
          <w:lang w:val="ru-RU"/>
        </w:rPr>
        <w:t xml:space="preserve">Федерального бюджетного учреждения здравоохранения "Центр гигиены и эпидемиологии в</w:t>
      </w:r>
      <w:r>
        <w:rPr>
          <w:rFonts w:ascii="Times New Roman" w:hAnsi="Times New Roman" w:eastAsia="Times New Roman" w:cs="Times New Roman"/>
          <w:b w:val="0"/>
          <w:color w:val="000000" w:themeColor="text1"/>
          <w:sz w:val="22"/>
          <w:szCs w:val="22"/>
          <w:highlight w:val="white"/>
          <w:lang w:val="ru-RU"/>
        </w:rPr>
        <w:t xml:space="preserve"> </w:t>
      </w:r>
      <w:r>
        <w:rPr>
          <w:rFonts w:ascii="Times New Roman" w:hAnsi="Times New Roman" w:eastAsia="Times New Roman" w:cs="Times New Roman"/>
          <w:b w:val="0"/>
          <w:color w:val="000000" w:themeColor="text1"/>
          <w:sz w:val="22"/>
          <w:szCs w:val="22"/>
          <w:highlight w:val="white"/>
          <w:lang w:val="ru-RU"/>
        </w:rPr>
        <w:t xml:space="preserve">Архангельской области и Ненецком автономном округе" (ИНН 2901134035, ОГРН 1052901025616</w:t>
      </w:r>
      <w:r>
        <w:rPr>
          <w:rFonts w:ascii="Times New Roman" w:hAnsi="Times New Roman" w:eastAsia="Times New Roman" w:cs="Times New Roman"/>
          <w:b w:val="0"/>
          <w:color w:val="000000" w:themeColor="text1"/>
          <w:sz w:val="22"/>
          <w:szCs w:val="22"/>
          <w:highlight w:val="white"/>
          <w:lang w:val="ru-RU"/>
        </w:rPr>
        <w:t xml:space="preserve">)</w:t>
      </w:r>
      <w:r>
        <w:rPr>
          <w:rFonts w:ascii="Times New Roman" w:hAnsi="Times New Roman" w:eastAsia="Times New Roman" w:cs="Times New Roman"/>
          <w:b w:val="0"/>
          <w:color w:val="000000"/>
          <w:sz w:val="22"/>
          <w:szCs w:val="22"/>
          <w:highlight w:val="white"/>
          <w:lang w:val="ru-RU"/>
        </w:rPr>
        <w:t xml:space="preserve"> </w:t>
      </w:r>
      <w:r>
        <w:rPr>
          <w:rFonts w:ascii="Times New Roman" w:hAnsi="Times New Roman" w:eastAsia="Times New Roman" w:cs="Times New Roman"/>
          <w:sz w:val="22"/>
          <w:szCs w:val="22"/>
          <w:highlight w:val="white"/>
          <w:lang w:val="ru-RU"/>
        </w:rPr>
        <w:t xml:space="preserve">прекращается при регистрации перехода права собственности на объект недвижимости к покупателю имущества.</w:t>
      </w:r>
      <w:r>
        <w:rPr>
          <w:rFonts w:ascii="Times New Roman" w:hAnsi="Times New Roman" w:eastAsia="Times New Roman" w:cs="Times New Roman"/>
          <w:b w:val="0"/>
          <w:bCs w:val="0"/>
          <w:color w:val="000000" w:themeColor="text1"/>
          <w:sz w:val="22"/>
          <w:szCs w:val="22"/>
          <w:highlight w:val="white"/>
        </w:rPr>
      </w:r>
      <w:r>
        <w:rPr>
          <w:rFonts w:ascii="Times New Roman" w:hAnsi="Times New Roman" w:eastAsia="Times New Roman" w:cs="Times New Roman"/>
          <w:b w:val="0"/>
          <w:bCs w:val="0"/>
          <w:color w:val="000000" w:themeColor="text1"/>
          <w:sz w:val="22"/>
          <w:szCs w:val="22"/>
          <w:highlight w:val="white"/>
        </w:rPr>
      </w:r>
    </w:p>
    <w:p>
      <w:pPr>
        <w:ind w:left="0" w:right="0" w:firstLine="0"/>
        <w:jc w:val="both"/>
        <w:spacing w:before="0" w:after="0" w:afterAutospacing="0" w:line="276" w:lineRule="auto"/>
        <w:widowControl w:val="off"/>
        <w:tabs>
          <w:tab w:val="left" w:pos="1134" w:leader="none"/>
        </w:tabs>
        <w:rPr>
          <w:rFonts w:ascii="Times New Roman" w:hAnsi="Times New Roman" w:cs="Times New Roman"/>
          <w:sz w:val="26"/>
        </w:rPr>
      </w:pPr>
      <w:r>
        <w:rPr>
          <w:rFonts w:ascii="Times New Roman" w:hAnsi="Times New Roman" w:eastAsia="Times New Roman" w:cs="Times New Roman"/>
          <w:b/>
          <w:bCs/>
          <w:sz w:val="22"/>
          <w:szCs w:val="22"/>
          <w:highlight w:val="none"/>
          <w:lang w:val="ru-RU"/>
        </w:rPr>
        <w:t xml:space="preserve">в) </w:t>
      </w:r>
      <w:r>
        <w:rPr>
          <w:rFonts w:ascii="Times New Roman" w:hAnsi="Times New Roman" w:eastAsia="Times New Roman" w:cs="Times New Roman"/>
          <w:b/>
          <w:sz w:val="22"/>
          <w:szCs w:val="22"/>
          <w:lang w:val="ru-RU"/>
        </w:rPr>
        <w:t xml:space="preserve">Начальная цена имущест</w:t>
      </w:r>
      <w:r>
        <w:rPr>
          <w:rFonts w:ascii="Times New Roman" w:hAnsi="Times New Roman" w:eastAsia="Times New Roman" w:cs="Times New Roman"/>
          <w:b/>
          <w:sz w:val="22"/>
          <w:szCs w:val="22"/>
          <w:lang w:val="ru-RU"/>
        </w:rPr>
        <w:t xml:space="preserve">ва</w:t>
      </w:r>
      <w:r>
        <w:rPr>
          <w:rFonts w:ascii="Times New Roman" w:hAnsi="Times New Roman" w:eastAsia="Times New Roman" w:cs="Times New Roman"/>
          <w:b/>
          <w:sz w:val="22"/>
          <w:szCs w:val="22"/>
          <w:lang w:val="ru-RU"/>
        </w:rPr>
        <w:t xml:space="preserve">: </w:t>
      </w:r>
      <w:r>
        <w:rPr>
          <w:rFonts w:ascii="Times New Roman" w:hAnsi="Times New Roman" w:eastAsia="Times New Roman" w:cs="Times New Roman"/>
          <w:sz w:val="22"/>
          <w:szCs w:val="22"/>
          <w:lang w:val="ru-RU"/>
        </w:rPr>
        <w:t xml:space="preserve">1 870 908 (один миллион восемьсот семьдесят тысяч девятьсот восемь) руб. 00 коп.</w:t>
      </w:r>
      <w:r>
        <w:rPr>
          <w:rFonts w:ascii="Times New Roman" w:hAnsi="Times New Roman" w:eastAsia="Times New Roman" w:cs="Times New Roman"/>
          <w:sz w:val="22"/>
          <w:szCs w:val="22"/>
          <w:lang w:val="ru-RU"/>
        </w:rPr>
        <w:t xml:space="preserve">,</w:t>
      </w:r>
      <w:r>
        <w:rPr>
          <w:rFonts w:ascii="Times New Roman" w:hAnsi="Times New Roman" w:eastAsia="Times New Roman" w:cs="Times New Roman"/>
          <w:sz w:val="22"/>
          <w:szCs w:val="22"/>
          <w:lang w:val="ru-RU"/>
        </w:rPr>
        <w:t xml:space="preserve"> без учета НДС</w:t>
      </w:r>
      <w:r>
        <w:rPr>
          <w:rFonts w:ascii="Times New Roman" w:hAnsi="Times New Roman" w:eastAsia="Times New Roman" w:cs="Times New Roman"/>
          <w:sz w:val="22"/>
          <w:szCs w:val="22"/>
          <w:lang w:val="ru-RU"/>
        </w:rPr>
        <w:t xml:space="preserve">:</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972"/>
        <w:numPr>
          <w:ilvl w:val="0"/>
          <w:numId w:val="66"/>
        </w:numPr>
        <w:ind w:right="0"/>
        <w:jc w:val="both"/>
        <w:spacing w:before="0" w:after="0" w:afterAutospacing="0" w:line="276" w:lineRule="auto"/>
        <w:widowControl w:val="off"/>
        <w:tabs>
          <w:tab w:val="left" w:pos="1134" w:leader="none"/>
        </w:tabs>
        <w:rPr>
          <w:rFonts w:ascii="Times New Roman" w:hAnsi="Times New Roman" w:cs="Times New Roman"/>
          <w:sz w:val="26"/>
        </w:rPr>
      </w:pPr>
      <w:r>
        <w:rPr>
          <w:rFonts w:ascii="Times New Roman" w:hAnsi="Times New Roman" w:eastAsia="Times New Roman" w:cs="Times New Roman"/>
          <w:sz w:val="22"/>
          <w:szCs w:val="22"/>
          <w:lang w:val="ru-RU"/>
        </w:rPr>
        <w:t xml:space="preserve">земельный</w:t>
      </w:r>
      <w:r>
        <w:rPr>
          <w:rFonts w:ascii="Times New Roman" w:hAnsi="Times New Roman" w:eastAsia="Times New Roman" w:cs="Times New Roman"/>
          <w:sz w:val="22"/>
          <w:szCs w:val="22"/>
          <w:lang w:val="ru-RU"/>
        </w:rPr>
        <w:t xml:space="preserve"> участок с кадастровым номером </w:t>
      </w:r>
      <w:r>
        <w:rPr>
          <w:rFonts w:ascii="Times New Roman" w:hAnsi="Times New Roman" w:eastAsia="Times New Roman" w:cs="Times New Roman"/>
          <w:sz w:val="22"/>
          <w:szCs w:val="22"/>
          <w:lang w:val="ru-RU"/>
        </w:rPr>
        <w:t xml:space="preserve">29:11:010122:3</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395 201</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(триста девяносто пять </w:t>
      </w:r>
      <w:r>
        <w:rPr>
          <w:rFonts w:ascii="Times New Roman" w:hAnsi="Times New Roman" w:eastAsia="Times New Roman" w:cs="Times New Roman"/>
          <w:sz w:val="22"/>
          <w:szCs w:val="22"/>
          <w:lang w:val="ru-RU"/>
        </w:rPr>
        <w:t xml:space="preserve">тысяч двести один) руб</w:t>
      </w:r>
      <w:r>
        <w:rPr>
          <w:rFonts w:ascii="Times New Roman" w:hAnsi="Times New Roman" w:eastAsia="Times New Roman" w:cs="Times New Roman"/>
          <w:sz w:val="22"/>
          <w:szCs w:val="22"/>
          <w:lang w:val="ru-RU"/>
        </w:rPr>
        <w:t xml:space="preserve">. 00 коп., НДС не облагается;</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972"/>
        <w:numPr>
          <w:ilvl w:val="0"/>
          <w:numId w:val="66"/>
        </w:numPr>
        <w:ind w:right="0"/>
        <w:jc w:val="both"/>
        <w:spacing w:before="0" w:after="0" w:afterAutospacing="0" w:line="276" w:lineRule="auto"/>
        <w:widowControl w:val="off"/>
        <w:tabs>
          <w:tab w:val="left" w:pos="1134" w:leader="none"/>
        </w:tabs>
        <w:rPr>
          <w:rFonts w:ascii="Times New Roman" w:hAnsi="Times New Roman" w:cs="Times New Roman"/>
          <w:sz w:val="26"/>
        </w:rPr>
      </w:pPr>
      <w:r>
        <w:rPr>
          <w:rFonts w:ascii="Times New Roman" w:hAnsi="Times New Roman" w:eastAsia="Times New Roman" w:cs="Times New Roman"/>
          <w:b w:val="0"/>
          <w:sz w:val="22"/>
          <w:szCs w:val="22"/>
          <w:lang w:val="ru-RU"/>
        </w:rPr>
      </w:r>
      <w:r>
        <w:rPr>
          <w:rFonts w:ascii="Times New Roman" w:hAnsi="Times New Roman" w:eastAsia="Times New Roman" w:cs="Times New Roman"/>
          <w:b w:val="0"/>
          <w:sz w:val="22"/>
          <w:szCs w:val="22"/>
          <w:lang w:val="ru-RU"/>
        </w:rPr>
        <w:t xml:space="preserve">нежилое здание (административное </w:t>
      </w:r>
      <w:r>
        <w:rPr>
          <w:rFonts w:ascii="Times New Roman" w:hAnsi="Times New Roman" w:eastAsia="Times New Roman" w:cs="Times New Roman"/>
          <w:sz w:val="22"/>
          <w:szCs w:val="22"/>
          <w:lang w:val="ru-RU"/>
        </w:rPr>
        <w:t xml:space="preserve">отдельно стоящее здание)</w:t>
      </w:r>
      <w:r>
        <w:rPr>
          <w:rFonts w:ascii="Times New Roman" w:hAnsi="Times New Roman" w:eastAsia="Times New Roman" w:cs="Times New Roman"/>
          <w:b w:val="0"/>
          <w:sz w:val="22"/>
          <w:szCs w:val="22"/>
          <w:lang w:val="ru-RU"/>
        </w:rPr>
        <w:t xml:space="preserve"> с </w:t>
      </w:r>
      <w:r>
        <w:rPr>
          <w:rFonts w:ascii="Times New Roman" w:hAnsi="Times New Roman" w:eastAsia="Times New Roman" w:cs="Times New Roman"/>
          <w:b w:val="0"/>
          <w:sz w:val="22"/>
          <w:szCs w:val="22"/>
          <w:lang w:val="ru-RU"/>
        </w:rPr>
        <w:t xml:space="preserve">кадастровым номером </w:t>
      </w:r>
      <w:r>
        <w:rPr>
          <w:rFonts w:ascii="Times New Roman" w:hAnsi="Times New Roman" w:eastAsia="Times New Roman" w:cs="Times New Roman"/>
          <w:sz w:val="22"/>
          <w:szCs w:val="22"/>
          <w:lang w:val="ru-RU"/>
        </w:rPr>
        <w:t xml:space="preserve">29:11:010122:57 </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b w:val="0"/>
          <w:sz w:val="22"/>
          <w:szCs w:val="22"/>
          <w:lang w:val="ru-RU"/>
        </w:rPr>
        <w:t xml:space="preserve">1 446 193</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(один миллион четыреста сорок шесть </w:t>
      </w:r>
      <w:r>
        <w:rPr>
          <w:rFonts w:ascii="Times New Roman" w:hAnsi="Times New Roman" w:eastAsia="Times New Roman" w:cs="Times New Roman"/>
          <w:sz w:val="22"/>
          <w:szCs w:val="22"/>
          <w:lang w:val="ru-RU"/>
        </w:rPr>
        <w:t xml:space="preserve">тысяч сто девяносто три)</w:t>
      </w:r>
      <w:r>
        <w:rPr>
          <w:rFonts w:ascii="Times New Roman" w:hAnsi="Times New Roman" w:eastAsia="Times New Roman" w:cs="Times New Roman"/>
          <w:b w:val="0"/>
          <w:sz w:val="22"/>
          <w:szCs w:val="22"/>
          <w:lang w:val="ru-RU"/>
        </w:rPr>
        <w:t xml:space="preserve"> руб. 00 коп., без учета НДС</w:t>
      </w:r>
      <w:r>
        <w:rPr>
          <w:rFonts w:ascii="Times New Roman" w:hAnsi="Times New Roman" w:eastAsia="Times New Roman" w:cs="Times New Roman"/>
          <w:sz w:val="22"/>
          <w:szCs w:val="22"/>
          <w:lang w:val="ru-RU"/>
        </w:rPr>
        <w:t xml:space="preserve">;</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972"/>
        <w:numPr>
          <w:ilvl w:val="0"/>
          <w:numId w:val="66"/>
        </w:numPr>
        <w:ind w:right="0"/>
        <w:jc w:val="both"/>
        <w:spacing w:before="0" w:after="0" w:afterAutospacing="0" w:line="276" w:lineRule="auto"/>
        <w:widowControl w:val="off"/>
        <w:tabs>
          <w:tab w:val="left" w:pos="1134" w:leader="none"/>
        </w:tabs>
        <w:rPr>
          <w:rFonts w:ascii="Times New Roman" w:hAnsi="Times New Roman" w:cs="Times New Roman"/>
          <w:sz w:val="26"/>
        </w:rPr>
      </w:pPr>
      <w:r>
        <w:rPr>
          <w:rFonts w:ascii="Times New Roman" w:hAnsi="Times New Roman" w:eastAsia="Times New Roman" w:cs="Times New Roman"/>
          <w:b w:val="0"/>
          <w:sz w:val="22"/>
          <w:szCs w:val="22"/>
          <w:lang w:val="ru-RU"/>
        </w:rPr>
      </w:r>
      <w:r>
        <w:rPr>
          <w:rFonts w:ascii="Times New Roman" w:hAnsi="Times New Roman" w:eastAsia="Times New Roman" w:cs="Times New Roman"/>
          <w:b w:val="0"/>
          <w:sz w:val="22"/>
          <w:szCs w:val="22"/>
          <w:lang w:val="ru-RU"/>
        </w:rPr>
        <w:t xml:space="preserve">нежилое здание (гараж)</w:t>
      </w:r>
      <w:r>
        <w:rPr>
          <w:rFonts w:ascii="Times New Roman" w:hAnsi="Times New Roman" w:eastAsia="Times New Roman" w:cs="Times New Roman"/>
          <w:b w:val="0"/>
          <w:sz w:val="22"/>
          <w:szCs w:val="22"/>
          <w:lang w:val="ru-RU"/>
        </w:rPr>
        <w:t xml:space="preserve"> с </w:t>
      </w:r>
      <w:r>
        <w:rPr>
          <w:rFonts w:ascii="Times New Roman" w:hAnsi="Times New Roman" w:eastAsia="Times New Roman" w:cs="Times New Roman"/>
          <w:b w:val="0"/>
          <w:sz w:val="22"/>
          <w:szCs w:val="22"/>
          <w:lang w:val="ru-RU"/>
        </w:rPr>
        <w:t xml:space="preserve">кадастровым номером </w:t>
      </w:r>
      <w:r>
        <w:rPr>
          <w:rFonts w:ascii="Times New Roman" w:hAnsi="Times New Roman" w:eastAsia="Times New Roman" w:cs="Times New Roman"/>
          <w:sz w:val="22"/>
          <w:szCs w:val="22"/>
          <w:lang w:val="ru-RU"/>
        </w:rPr>
        <w:t xml:space="preserve">29:11:010122:58 – 29 514</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(двадцать девять тысяч пятьсот четырнадцать) руб. 00 коп.</w:t>
      </w:r>
      <w:r>
        <w:rPr>
          <w:rFonts w:ascii="Times New Roman" w:hAnsi="Times New Roman" w:eastAsia="Times New Roman" w:cs="Times New Roman"/>
          <w:b w:val="0"/>
          <w:sz w:val="22"/>
          <w:szCs w:val="22"/>
          <w:lang w:val="ru-RU"/>
        </w:rPr>
        <w:t xml:space="preserve">, без учета НДС</w:t>
      </w:r>
      <w:r>
        <w:rPr>
          <w:rFonts w:ascii="Times New Roman" w:hAnsi="Times New Roman" w:eastAsia="Times New Roman" w:cs="Times New Roman"/>
          <w:sz w:val="22"/>
          <w:szCs w:val="22"/>
          <w:lang w:val="ru-RU"/>
        </w:rPr>
        <w:t xml:space="preserve">.</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ind w:left="0" w:firstLine="0"/>
        <w:jc w:val="both"/>
        <w:spacing w:after="0" w:afterAutospacing="0" w:line="276" w:lineRule="auto"/>
        <w:rPr>
          <w:rFonts w:ascii="Times New Roman" w:hAnsi="Times New Roman" w:cs="Times New Roman"/>
          <w:sz w:val="22"/>
          <w:szCs w:val="22"/>
        </w:rPr>
      </w:pPr>
      <w:r>
        <w:rPr>
          <w:rFonts w:ascii="Times New Roman" w:hAnsi="Times New Roman" w:eastAsia="Times New Roman" w:cs="Times New Roman"/>
          <w:b/>
          <w:sz w:val="22"/>
          <w:szCs w:val="22"/>
          <w:lang w:val="ru-RU"/>
        </w:rPr>
      </w:r>
      <w:r>
        <w:rPr>
          <w:rFonts w:ascii="Times New Roman" w:hAnsi="Times New Roman" w:eastAsia="Times New Roman" w:cs="Times New Roman"/>
          <w:sz w:val="22"/>
          <w:szCs w:val="22"/>
          <w:lang w:val="ru-RU"/>
        </w:rPr>
        <w:t xml:space="preserve">НДС будет начислен на сложившуюся в результате аукциона сумму.</w:t>
      </w:r>
      <w:r>
        <w:rPr>
          <w:rFonts w:ascii="Times New Roman" w:hAnsi="Times New Roman" w:eastAsia="Times New Roman" w:cs="Times New Roman"/>
          <w:sz w:val="22"/>
          <w:szCs w:val="22"/>
        </w:rPr>
      </w:r>
      <w:r>
        <w:rPr>
          <w:rFonts w:ascii="Times New Roman" w:hAnsi="Times New Roman" w:cs="Times New Roman"/>
          <w:sz w:val="22"/>
          <w:szCs w:val="22"/>
        </w:rPr>
      </w:r>
    </w:p>
    <w:p>
      <w:pPr>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b/>
          <w:sz w:val="22"/>
          <w:szCs w:val="22"/>
          <w:lang w:val="ru-RU"/>
        </w:rPr>
        <w:t xml:space="preserve">г) Задаток (</w:t>
      </w:r>
      <w:r>
        <w:rPr>
          <w:rFonts w:ascii="Times New Roman" w:hAnsi="Times New Roman" w:eastAsia="Times New Roman" w:cs="Times New Roman"/>
          <w:b/>
          <w:sz w:val="22"/>
          <w:szCs w:val="22"/>
          <w:lang w:val="ru-RU"/>
        </w:rPr>
        <w:t xml:space="preserve">1</w:t>
      </w:r>
      <w:r>
        <w:rPr>
          <w:rFonts w:ascii="Times New Roman" w:hAnsi="Times New Roman" w:eastAsia="Times New Roman" w:cs="Times New Roman"/>
          <w:b/>
          <w:sz w:val="22"/>
          <w:szCs w:val="22"/>
          <w:lang w:val="ru-RU"/>
        </w:rPr>
        <w:t xml:space="preserve">0% от начальной цены продажи):</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b w:val="0"/>
          <w:sz w:val="22"/>
          <w:szCs w:val="22"/>
          <w:lang w:val="ru-RU"/>
        </w:rPr>
        <w:t xml:space="preserve">187 090 руб. 80 коп.</w:t>
      </w:r>
      <w:r>
        <w:rPr>
          <w:rFonts w:ascii="Times New Roman" w:hAnsi="Times New Roman" w:eastAsia="Times New Roman" w:cs="Times New Roman"/>
          <w:b w:val="0"/>
          <w:sz w:val="22"/>
          <w:szCs w:val="22"/>
          <w:lang w:val="ru-RU"/>
        </w:rPr>
        <w:t xml:space="preserve">;</w:t>
      </w:r>
      <w:r>
        <w:rPr>
          <w:rFonts w:ascii="Times New Roman" w:hAnsi="Times New Roman" w:eastAsia="Times New Roman" w:cs="Times New Roman"/>
          <w:b w:val="0"/>
          <w:sz w:val="22"/>
          <w:szCs w:val="22"/>
          <w:lang w:val="ru-RU"/>
        </w:rPr>
      </w:r>
      <w:r>
        <w:rPr>
          <w:rFonts w:ascii="Times New Roman" w:hAnsi="Times New Roman" w:cs="Times New Roman"/>
          <w:sz w:val="22"/>
          <w:szCs w:val="22"/>
        </w:rPr>
      </w:r>
    </w:p>
    <w:p>
      <w:pPr>
        <w:ind w:left="0" w:firstLine="0"/>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b/>
          <w:sz w:val="22"/>
          <w:szCs w:val="22"/>
          <w:lang w:val="ru-RU"/>
        </w:rPr>
        <w:t xml:space="preserve">д) Величина снижения цены первоначального предложения (шаг понижения, 10</w:t>
      </w:r>
      <w:r>
        <w:rPr>
          <w:rFonts w:ascii="Times New Roman" w:hAnsi="Times New Roman" w:eastAsia="Times New Roman" w:cs="Times New Roman"/>
          <w:b/>
          <w:sz w:val="22"/>
          <w:szCs w:val="22"/>
          <w:lang w:val="ru-RU"/>
        </w:rPr>
        <w:t xml:space="preserve">% от начальной цены продажи</w:t>
      </w:r>
      <w:r>
        <w:rPr>
          <w:rFonts w:ascii="Times New Roman" w:hAnsi="Times New Roman" w:eastAsia="Times New Roman" w:cs="Times New Roman"/>
          <w:b/>
          <w:sz w:val="22"/>
          <w:szCs w:val="22"/>
          <w:lang w:val="ru-RU"/>
        </w:rPr>
        <w:t xml:space="preserve">):</w:t>
      </w:r>
      <w:r>
        <w:rPr>
          <w:rFonts w:ascii="Times New Roman" w:hAnsi="Times New Roman" w:eastAsia="Times New Roman" w:cs="Times New Roman"/>
          <w:b/>
          <w:sz w:val="22"/>
          <w:szCs w:val="22"/>
          <w:lang w:val="ru-RU"/>
        </w:rPr>
        <w:t xml:space="preserve"> </w:t>
      </w:r>
      <w:r>
        <w:rPr>
          <w:rFonts w:ascii="Times New Roman" w:hAnsi="Times New Roman" w:eastAsia="Times New Roman" w:cs="Times New Roman"/>
          <w:b w:val="0"/>
          <w:sz w:val="22"/>
          <w:szCs w:val="22"/>
          <w:lang w:val="ru-RU"/>
        </w:rPr>
        <w:t xml:space="preserve">187 090 руб. 80 коп.</w:t>
      </w:r>
      <w:r>
        <w:rPr>
          <w:rFonts w:ascii="Times New Roman" w:hAnsi="Times New Roman" w:eastAsia="Times New Roman" w:cs="Times New Roman"/>
          <w:b w:val="0"/>
          <w:sz w:val="22"/>
          <w:szCs w:val="22"/>
          <w:lang w:val="ru-RU"/>
        </w:rPr>
        <w:t xml:space="preserve">;</w:t>
      </w:r>
      <w:r>
        <w:rPr>
          <w:rFonts w:ascii="Times New Roman" w:hAnsi="Times New Roman" w:eastAsia="Times New Roman" w:cs="Times New Roman"/>
          <w:b w:val="0"/>
          <w:sz w:val="22"/>
          <w:szCs w:val="22"/>
          <w:lang w:val="ru-RU"/>
        </w:rPr>
      </w:r>
      <w:r>
        <w:rPr>
          <w:rFonts w:ascii="Times New Roman" w:hAnsi="Times New Roman" w:cs="Times New Roman"/>
          <w:sz w:val="22"/>
          <w:szCs w:val="22"/>
        </w:rPr>
      </w:r>
    </w:p>
    <w:p>
      <w:pPr>
        <w:ind w:left="0" w:firstLine="0"/>
        <w:jc w:val="both"/>
        <w:spacing w:after="0" w:afterAutospacing="0" w:line="276" w:lineRule="auto"/>
        <w:widowControl/>
        <w:rPr>
          <w:rFonts w:ascii="Times New Roman" w:hAnsi="Times New Roman" w:cs="Times New Roman"/>
          <w:b w:val="0"/>
          <w:bCs w:val="0"/>
          <w:sz w:val="22"/>
          <w:szCs w:val="22"/>
        </w:rPr>
      </w:pPr>
      <w:r>
        <w:rPr>
          <w:rFonts w:ascii="Times New Roman" w:hAnsi="Times New Roman" w:eastAsia="Times New Roman" w:cs="Times New Roman"/>
          <w:b/>
          <w:sz w:val="22"/>
          <w:szCs w:val="22"/>
          <w:lang w:val="ru-RU"/>
        </w:rPr>
        <w:t xml:space="preserve">е) Величина повышения цены (шаг аукциона, </w:t>
      </w:r>
      <w:r>
        <w:rPr>
          <w:rFonts w:ascii="Times New Roman" w:hAnsi="Times New Roman" w:eastAsia="Times New Roman" w:cs="Times New Roman"/>
          <w:b/>
          <w:sz w:val="22"/>
          <w:szCs w:val="22"/>
          <w:lang w:val="ru-RU"/>
        </w:rPr>
        <w:t xml:space="preserve">не более 50 процентов "шага понижения"</w:t>
      </w:r>
      <w:r>
        <w:rPr>
          <w:rFonts w:ascii="Times New Roman" w:hAnsi="Times New Roman" w:eastAsia="Times New Roman" w:cs="Times New Roman"/>
          <w:b/>
          <w:sz w:val="22"/>
          <w:szCs w:val="22"/>
          <w:lang w:val="ru-RU"/>
        </w:rPr>
        <w:t xml:space="preserve">): </w:t>
      </w:r>
      <w:r>
        <w:rPr>
          <w:rFonts w:ascii="Times New Roman" w:hAnsi="Times New Roman" w:eastAsia="Times New Roman" w:cs="Times New Roman"/>
          <w:b w:val="0"/>
          <w:bCs w:val="0"/>
          <w:sz w:val="22"/>
          <w:szCs w:val="22"/>
          <w:lang w:val="ru-RU"/>
        </w:rPr>
        <w:t xml:space="preserve"> 93 545 </w:t>
      </w:r>
      <w:r>
        <w:rPr>
          <w:rFonts w:ascii="Times New Roman" w:hAnsi="Times New Roman" w:eastAsia="Times New Roman" w:cs="Times New Roman"/>
          <w:b w:val="0"/>
          <w:bCs w:val="0"/>
          <w:sz w:val="22"/>
          <w:szCs w:val="22"/>
          <w:lang w:val="ru-RU"/>
        </w:rPr>
        <w:t xml:space="preserve">р</w:t>
      </w:r>
      <w:r>
        <w:rPr>
          <w:rFonts w:ascii="Times New Roman" w:hAnsi="Times New Roman" w:eastAsia="Times New Roman" w:cs="Times New Roman"/>
          <w:b w:val="0"/>
          <w:bCs w:val="0"/>
          <w:sz w:val="22"/>
          <w:szCs w:val="22"/>
          <w:lang w:val="ru-RU"/>
        </w:rPr>
        <w:t xml:space="preserve">у</w:t>
      </w:r>
      <w:r>
        <w:rPr>
          <w:rFonts w:ascii="Times New Roman" w:hAnsi="Times New Roman" w:eastAsia="Times New Roman" w:cs="Times New Roman"/>
          <w:b w:val="0"/>
          <w:bCs w:val="0"/>
          <w:sz w:val="22"/>
          <w:szCs w:val="22"/>
          <w:lang w:val="ru-RU"/>
        </w:rPr>
        <w:t xml:space="preserve">б</w:t>
      </w:r>
      <w:r>
        <w:rPr>
          <w:rFonts w:ascii="Times New Roman" w:hAnsi="Times New Roman" w:eastAsia="Times New Roman" w:cs="Times New Roman"/>
          <w:b w:val="0"/>
          <w:bCs w:val="0"/>
          <w:sz w:val="22"/>
          <w:szCs w:val="22"/>
          <w:lang w:val="ru-RU"/>
        </w:rPr>
        <w:t xml:space="preserve">.  40 </w:t>
      </w:r>
      <w:r>
        <w:rPr>
          <w:rFonts w:ascii="Times New Roman" w:hAnsi="Times New Roman" w:eastAsia="Times New Roman" w:cs="Times New Roman"/>
          <w:b w:val="0"/>
          <w:bCs w:val="0"/>
          <w:sz w:val="22"/>
          <w:szCs w:val="22"/>
          <w:lang w:val="ru-RU"/>
        </w:rPr>
        <w:t xml:space="preserve">к</w:t>
      </w:r>
      <w:r>
        <w:rPr>
          <w:rFonts w:ascii="Times New Roman" w:hAnsi="Times New Roman" w:eastAsia="Times New Roman" w:cs="Times New Roman"/>
          <w:b w:val="0"/>
          <w:bCs w:val="0"/>
          <w:sz w:val="22"/>
          <w:szCs w:val="22"/>
          <w:lang w:val="ru-RU"/>
        </w:rPr>
        <w:t xml:space="preserve">оп.;</w:t>
      </w:r>
      <w:r>
        <w:rPr>
          <w:rFonts w:ascii="Times New Roman" w:hAnsi="Times New Roman" w:eastAsia="Times New Roman" w:cs="Times New Roman"/>
          <w:b w:val="0"/>
          <w:bCs w:val="0"/>
          <w:sz w:val="22"/>
          <w:szCs w:val="22"/>
        </w:rPr>
      </w:r>
      <w:r>
        <w:rPr>
          <w:rFonts w:ascii="Times New Roman" w:hAnsi="Times New Roman" w:cs="Times New Roman"/>
          <w:b w:val="0"/>
          <w:bCs w:val="0"/>
          <w:sz w:val="22"/>
          <w:szCs w:val="22"/>
        </w:rPr>
      </w:r>
    </w:p>
    <w:p>
      <w:pPr>
        <w:ind w:left="0" w:right="0" w:firstLine="0"/>
        <w:jc w:val="both"/>
        <w:spacing w:before="0" w:after="0" w:line="276" w:lineRule="auto"/>
        <w:widowControl w:val="off"/>
        <w:rPr>
          <w:rFonts w:ascii="Times New Roman" w:hAnsi="Times New Roman" w:cs="Times New Roman"/>
          <w:sz w:val="26"/>
        </w:rPr>
      </w:pPr>
      <w:r>
        <w:rPr>
          <w:rFonts w:ascii="Times New Roman" w:hAnsi="Times New Roman" w:eastAsia="Times New Roman" w:cs="Times New Roman"/>
          <w:b/>
          <w:sz w:val="22"/>
          <w:szCs w:val="22"/>
          <w:lang w:val="ru-RU"/>
        </w:rPr>
        <w:t xml:space="preserve">ж)</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b/>
          <w:sz w:val="22"/>
          <w:szCs w:val="22"/>
          <w:lang w:val="ru-RU"/>
        </w:rPr>
        <w:t xml:space="preserve">Минимальная цена предложения, по которой может быть продано государственное имущество (цена отсечения, 50% от начальной цены продажи): </w:t>
      </w:r>
      <w:r>
        <w:rPr>
          <w:rFonts w:ascii="Times New Roman" w:hAnsi="Times New Roman" w:eastAsia="Times New Roman" w:cs="Times New Roman"/>
          <w:sz w:val="22"/>
          <w:szCs w:val="22"/>
          <w:lang w:val="ru-RU"/>
        </w:rPr>
        <w:t xml:space="preserve">935 454 (девятьсот тридцать пять тысяч четыреста пятьдесят четыре) руб. 00 коп., без</w:t>
      </w:r>
      <w:r>
        <w:rPr>
          <w:rFonts w:ascii="Times New Roman" w:hAnsi="Times New Roman" w:eastAsia="Times New Roman" w:cs="Times New Roman"/>
          <w:sz w:val="22"/>
          <w:szCs w:val="22"/>
          <w:lang w:val="ru-RU"/>
        </w:rPr>
        <w:t xml:space="preserve"> учета </w:t>
      </w:r>
      <w:r>
        <w:rPr>
          <w:rFonts w:ascii="Times New Roman" w:hAnsi="Times New Roman" w:eastAsia="Times New Roman" w:cs="Times New Roman"/>
          <w:b w:val="0"/>
          <w:sz w:val="22"/>
          <w:szCs w:val="22"/>
          <w:lang w:val="ru-RU"/>
        </w:rPr>
        <w:t xml:space="preserve">НДС</w:t>
      </w:r>
      <w:r>
        <w:rPr>
          <w:rFonts w:ascii="Times New Roman" w:hAnsi="Times New Roman" w:eastAsia="Times New Roman" w:cs="Times New Roman"/>
          <w:sz w:val="22"/>
          <w:szCs w:val="22"/>
          <w:lang w:val="ru-RU"/>
        </w:rPr>
        <w:t xml:space="preserve">:</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972"/>
        <w:numPr>
          <w:ilvl w:val="0"/>
          <w:numId w:val="71"/>
        </w:numPr>
        <w:ind w:right="0"/>
        <w:jc w:val="both"/>
        <w:spacing w:before="0" w:after="0" w:line="276" w:lineRule="auto"/>
        <w:widowControl w:val="off"/>
        <w:tabs>
          <w:tab w:val="left" w:pos="1134" w:leader="none"/>
        </w:tabs>
        <w:rPr>
          <w:rFonts w:ascii="Times New Roman" w:hAnsi="Times New Roman" w:cs="Times New Roman"/>
          <w:sz w:val="26"/>
        </w:rPr>
      </w:pPr>
      <w:r>
        <w:rPr>
          <w:rFonts w:ascii="Times New Roman" w:hAnsi="Times New Roman" w:eastAsia="Times New Roman" w:cs="Times New Roman"/>
          <w:sz w:val="22"/>
          <w:szCs w:val="22"/>
          <w:lang w:val="ru-RU"/>
        </w:rPr>
        <w:t xml:space="preserve">земельный</w:t>
      </w:r>
      <w:r>
        <w:rPr>
          <w:rFonts w:ascii="Times New Roman" w:hAnsi="Times New Roman" w:eastAsia="Times New Roman" w:cs="Times New Roman"/>
          <w:sz w:val="22"/>
          <w:szCs w:val="22"/>
          <w:lang w:val="ru-RU"/>
        </w:rPr>
        <w:t xml:space="preserve"> участок с кадастровым номером</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sz w:val="22"/>
          <w:szCs w:val="22"/>
          <w:lang w:val="ru-RU"/>
        </w:rPr>
        <w:t xml:space="preserve">29:11:010122:3</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197 600</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(сто девяносто семь </w:t>
      </w:r>
      <w:r>
        <w:rPr>
          <w:rFonts w:ascii="Times New Roman" w:hAnsi="Times New Roman" w:eastAsia="Times New Roman" w:cs="Times New Roman"/>
          <w:sz w:val="22"/>
          <w:szCs w:val="22"/>
          <w:lang w:val="ru-RU"/>
        </w:rPr>
        <w:t xml:space="preserve">тысяч шестьсот) руб</w:t>
      </w:r>
      <w:r>
        <w:rPr>
          <w:rFonts w:ascii="Times New Roman" w:hAnsi="Times New Roman" w:eastAsia="Times New Roman" w:cs="Times New Roman"/>
          <w:sz w:val="22"/>
          <w:szCs w:val="22"/>
          <w:lang w:val="ru-RU"/>
        </w:rPr>
        <w:t xml:space="preserve">.50 коп., НДС не облагается;</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972"/>
        <w:numPr>
          <w:ilvl w:val="0"/>
          <w:numId w:val="71"/>
        </w:numPr>
        <w:ind w:right="0"/>
        <w:jc w:val="both"/>
        <w:spacing w:before="0" w:after="0" w:line="276" w:lineRule="auto"/>
        <w:widowControl w:val="off"/>
        <w:tabs>
          <w:tab w:val="left" w:pos="1134" w:leader="none"/>
        </w:tabs>
        <w:rPr>
          <w:rFonts w:ascii="Times New Roman" w:hAnsi="Times New Roman" w:cs="Times New Roman"/>
          <w:sz w:val="26"/>
        </w:rPr>
      </w:pPr>
      <w:r>
        <w:rPr>
          <w:rFonts w:ascii="Times New Roman" w:hAnsi="Times New Roman" w:eastAsia="Times New Roman" w:cs="Times New Roman"/>
          <w:b w:val="0"/>
          <w:sz w:val="22"/>
          <w:szCs w:val="22"/>
          <w:lang w:val="ru-RU"/>
        </w:rPr>
      </w:r>
      <w:r>
        <w:rPr>
          <w:rFonts w:ascii="Times New Roman" w:hAnsi="Times New Roman" w:eastAsia="Times New Roman" w:cs="Times New Roman"/>
          <w:b w:val="0"/>
          <w:sz w:val="22"/>
          <w:szCs w:val="22"/>
          <w:lang w:val="ru-RU"/>
        </w:rPr>
        <w:t xml:space="preserve">нежилое здание (административное </w:t>
      </w:r>
      <w:r>
        <w:rPr>
          <w:rFonts w:ascii="Times New Roman" w:hAnsi="Times New Roman" w:eastAsia="Times New Roman" w:cs="Times New Roman"/>
          <w:sz w:val="22"/>
          <w:szCs w:val="22"/>
          <w:lang w:val="ru-RU"/>
        </w:rPr>
        <w:t xml:space="preserve">отдельно стоящее здание)</w:t>
      </w:r>
      <w:r>
        <w:rPr>
          <w:rFonts w:ascii="Times New Roman" w:hAnsi="Times New Roman" w:eastAsia="Times New Roman" w:cs="Times New Roman"/>
          <w:b w:val="0"/>
          <w:sz w:val="22"/>
          <w:szCs w:val="22"/>
          <w:lang w:val="ru-RU"/>
        </w:rPr>
        <w:t xml:space="preserve"> с </w:t>
      </w:r>
      <w:r>
        <w:rPr>
          <w:rFonts w:ascii="Times New Roman" w:hAnsi="Times New Roman" w:eastAsia="Times New Roman" w:cs="Times New Roman"/>
          <w:b w:val="0"/>
          <w:sz w:val="22"/>
          <w:szCs w:val="22"/>
          <w:lang w:val="ru-RU"/>
        </w:rPr>
        <w:t xml:space="preserve">кадастровым номером </w:t>
      </w:r>
      <w:r>
        <w:rPr>
          <w:rFonts w:ascii="Times New Roman" w:hAnsi="Times New Roman" w:eastAsia="Times New Roman" w:cs="Times New Roman"/>
          <w:sz w:val="22"/>
          <w:szCs w:val="22"/>
          <w:lang w:val="ru-RU"/>
        </w:rPr>
        <w:t xml:space="preserve">29:11:010122:57</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b w:val="0"/>
          <w:sz w:val="22"/>
          <w:szCs w:val="22"/>
          <w:lang w:val="ru-RU"/>
        </w:rPr>
        <w:t xml:space="preserve">7</w:t>
      </w:r>
      <w:r>
        <w:rPr>
          <w:rFonts w:ascii="Times New Roman" w:hAnsi="Times New Roman" w:eastAsia="Times New Roman" w:cs="Times New Roman"/>
          <w:sz w:val="22"/>
          <w:szCs w:val="22"/>
          <w:lang w:val="ru-RU"/>
        </w:rPr>
        <w:t xml:space="preserve">23 096 </w:t>
      </w:r>
      <w:r>
        <w:rPr>
          <w:rFonts w:ascii="Times New Roman" w:hAnsi="Times New Roman" w:eastAsia="Times New Roman" w:cs="Times New Roman"/>
          <w:sz w:val="22"/>
          <w:szCs w:val="22"/>
          <w:lang w:val="ru-RU"/>
        </w:rPr>
        <w:t xml:space="preserve">(семьсот двадцать три </w:t>
      </w:r>
      <w:r>
        <w:rPr>
          <w:rFonts w:ascii="Times New Roman" w:hAnsi="Times New Roman" w:eastAsia="Times New Roman" w:cs="Times New Roman"/>
          <w:sz w:val="22"/>
          <w:szCs w:val="22"/>
          <w:lang w:val="ru-RU"/>
        </w:rPr>
        <w:t xml:space="preserve">тысячи девяносто шесть)</w:t>
      </w:r>
      <w:r>
        <w:rPr>
          <w:rFonts w:ascii="Times New Roman" w:hAnsi="Times New Roman" w:eastAsia="Times New Roman" w:cs="Times New Roman"/>
          <w:b w:val="0"/>
          <w:sz w:val="22"/>
          <w:szCs w:val="22"/>
          <w:lang w:val="ru-RU"/>
        </w:rPr>
        <w:t xml:space="preserve"> руб.50 коп., без учета НДС</w:t>
      </w:r>
      <w:r>
        <w:rPr>
          <w:rFonts w:ascii="Times New Roman" w:hAnsi="Times New Roman" w:eastAsia="Times New Roman" w:cs="Times New Roman"/>
          <w:sz w:val="22"/>
          <w:szCs w:val="22"/>
          <w:lang w:val="ru-RU"/>
        </w:rPr>
        <w:t xml:space="preserve">;</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972"/>
        <w:numPr>
          <w:ilvl w:val="0"/>
          <w:numId w:val="71"/>
        </w:numPr>
        <w:ind w:right="0"/>
        <w:jc w:val="both"/>
        <w:spacing w:before="0" w:after="0" w:line="276" w:lineRule="auto"/>
        <w:widowControl w:val="off"/>
        <w:tabs>
          <w:tab w:val="left" w:pos="1134" w:leader="none"/>
        </w:tabs>
        <w:rPr>
          <w:rFonts w:ascii="Times New Roman" w:hAnsi="Times New Roman" w:cs="Times New Roman"/>
          <w:sz w:val="26"/>
        </w:rPr>
      </w:pPr>
      <w:r>
        <w:rPr>
          <w:rFonts w:ascii="Times New Roman" w:hAnsi="Times New Roman" w:eastAsia="Times New Roman" w:cs="Times New Roman"/>
          <w:b w:val="0"/>
          <w:sz w:val="22"/>
          <w:szCs w:val="22"/>
          <w:lang w:val="ru-RU"/>
        </w:rPr>
      </w:r>
      <w:r>
        <w:rPr>
          <w:rFonts w:ascii="Times New Roman" w:hAnsi="Times New Roman" w:eastAsia="Times New Roman" w:cs="Times New Roman"/>
          <w:b w:val="0"/>
          <w:sz w:val="22"/>
          <w:szCs w:val="22"/>
          <w:lang w:val="ru-RU"/>
        </w:rPr>
        <w:t xml:space="preserve">нежилое здание (гараж)</w:t>
      </w:r>
      <w:r>
        <w:rPr>
          <w:rFonts w:ascii="Times New Roman" w:hAnsi="Times New Roman" w:eastAsia="Times New Roman" w:cs="Times New Roman"/>
          <w:b w:val="0"/>
          <w:sz w:val="22"/>
          <w:szCs w:val="22"/>
          <w:lang w:val="ru-RU"/>
        </w:rPr>
        <w:t xml:space="preserve"> с </w:t>
      </w:r>
      <w:r>
        <w:rPr>
          <w:rFonts w:ascii="Times New Roman" w:hAnsi="Times New Roman" w:eastAsia="Times New Roman" w:cs="Times New Roman"/>
          <w:b w:val="0"/>
          <w:sz w:val="22"/>
          <w:szCs w:val="22"/>
          <w:lang w:val="ru-RU"/>
        </w:rPr>
        <w:t xml:space="preserve">кадастровым номером </w:t>
      </w:r>
      <w:r>
        <w:rPr>
          <w:rFonts w:ascii="Times New Roman" w:hAnsi="Times New Roman" w:eastAsia="Times New Roman" w:cs="Times New Roman"/>
          <w:sz w:val="22"/>
          <w:szCs w:val="22"/>
          <w:lang w:val="ru-RU"/>
        </w:rPr>
        <w:t xml:space="preserve">29:11:010122:58</w:t>
      </w:r>
      <w:r>
        <w:rPr>
          <w:rFonts w:ascii="Times New Roman" w:hAnsi="Times New Roman" w:eastAsia="Times New Roman" w:cs="Times New Roman"/>
          <w:sz w:val="22"/>
          <w:szCs w:val="22"/>
          <w:lang w:val="ru-RU"/>
        </w:rPr>
        <w:t xml:space="preserve"> – 14 757</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(четырнадцать тысяч семьсот пятьдесят семь) руб. 00 коп.</w:t>
      </w:r>
      <w:r>
        <w:rPr>
          <w:rFonts w:ascii="Times New Roman" w:hAnsi="Times New Roman" w:eastAsia="Times New Roman" w:cs="Times New Roman"/>
          <w:b w:val="0"/>
          <w:sz w:val="22"/>
          <w:szCs w:val="22"/>
          <w:lang w:val="ru-RU"/>
        </w:rPr>
        <w:t xml:space="preserve">, без учета НДС</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b/>
          <w:sz w:val="22"/>
          <w:szCs w:val="22"/>
          <w:lang w:val="ru-RU"/>
        </w:rPr>
        <w:t xml:space="preserve">з</w:t>
      </w:r>
      <w:r>
        <w:rPr>
          <w:rFonts w:ascii="Times New Roman" w:hAnsi="Times New Roman" w:eastAsia="Times New Roman" w:cs="Times New Roman"/>
          <w:b/>
          <w:sz w:val="22"/>
          <w:szCs w:val="22"/>
          <w:lang w:val="ru-RU"/>
        </w:rPr>
        <w:t xml:space="preserve">) Местонахождение имущества: </w:t>
      </w:r>
      <w:r>
        <w:rPr>
          <w:rFonts w:ascii="Times New Roman" w:hAnsi="Times New Roman" w:eastAsia="Times New Roman" w:cs="Times New Roman"/>
          <w:sz w:val="22"/>
          <w:szCs w:val="22"/>
          <w:lang w:val="ru-RU"/>
        </w:rPr>
        <w:t xml:space="preserve">Российская Федерация, Архангельская область, м.р-н Мезенский, г.п. Мезенское, г. Мезень, ул. Макарова, </w:t>
      </w:r>
      <w:r>
        <w:rPr>
          <w:rFonts w:ascii="Times New Roman" w:hAnsi="Times New Roman" w:eastAsia="Times New Roman" w:cs="Times New Roman"/>
          <w:sz w:val="22"/>
          <w:szCs w:val="22"/>
          <w:lang w:val="ru-RU"/>
        </w:rPr>
        <w:t xml:space="preserve">д. 14, </w:t>
      </w:r>
      <w:r>
        <w:rPr>
          <w:rFonts w:ascii="Times New Roman" w:hAnsi="Times New Roman" w:eastAsia="Times New Roman" w:cs="Times New Roman"/>
          <w:sz w:val="22"/>
          <w:szCs w:val="22"/>
          <w:lang w:val="ru-RU"/>
        </w:rPr>
        <w:t xml:space="preserve">д.14/1.</w:t>
      </w:r>
      <w:r>
        <w:rPr>
          <w:rFonts w:ascii="Times New Roman" w:hAnsi="Times New Roman" w:eastAsia="Times New Roman" w:cs="Times New Roman"/>
          <w:b/>
          <w:sz w:val="22"/>
          <w:szCs w:val="22"/>
          <w:lang w:val="ru-RU"/>
        </w:rPr>
      </w:r>
      <w:r>
        <w:rPr>
          <w:rFonts w:ascii="Times New Roman" w:hAnsi="Times New Roman" w:cs="Times New Roman"/>
          <w:sz w:val="22"/>
          <w:szCs w:val="22"/>
        </w:rPr>
      </w:r>
    </w:p>
    <w:p>
      <w:pPr>
        <w:ind w:left="0" w:firstLine="0"/>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b/>
          <w:sz w:val="22"/>
          <w:szCs w:val="22"/>
          <w:lang w:val="ru-RU"/>
        </w:rPr>
        <w:t xml:space="preserve">и) Информация о предыдущих торгах по продаже указанно</w:t>
      </w:r>
      <w:r>
        <w:rPr>
          <w:rFonts w:ascii="Times New Roman" w:hAnsi="Times New Roman" w:eastAsia="Times New Roman" w:cs="Times New Roman"/>
          <w:b/>
          <w:sz w:val="22"/>
          <w:szCs w:val="22"/>
          <w:lang w:val="ru-RU"/>
        </w:rPr>
        <w:t xml:space="preserve">го имущества: </w:t>
      </w:r>
      <w:r>
        <w:rPr>
          <w:rFonts w:ascii="Times New Roman" w:hAnsi="Times New Roman" w:eastAsia="Times New Roman" w:cs="Times New Roman"/>
          <w:sz w:val="22"/>
          <w:szCs w:val="22"/>
        </w:rPr>
      </w:r>
      <w:r>
        <w:rPr>
          <w:rFonts w:ascii="Times New Roman" w:hAnsi="Times New Roman" w:cs="Times New Roman"/>
          <w:sz w:val="22"/>
          <w:szCs w:val="22"/>
        </w:rPr>
      </w:r>
    </w:p>
    <w:p>
      <w:pPr>
        <w:numPr>
          <w:ilvl w:val="0"/>
          <w:numId w:val="33"/>
        </w:numPr>
        <w:jc w:val="both"/>
        <w:spacing w:after="0" w:afterAutospacing="0" w:line="276" w:lineRule="auto"/>
        <w:tabs>
          <w:tab w:val="left" w:pos="2220" w:leader="none"/>
          <w:tab w:val="left" w:pos="9921" w:leader="none"/>
        </w:tabs>
        <w:rPr>
          <w:rFonts w:ascii="Times New Roman" w:hAnsi="Times New Roman" w:cs="Times New Roman"/>
          <w:sz w:val="22"/>
          <w:szCs w:val="22"/>
        </w:rPr>
      </w:pPr>
      <w:r>
        <w:rPr>
          <w:rFonts w:ascii="Times New Roman" w:hAnsi="Times New Roman" w:eastAsia="Times New Roman" w:cs="Times New Roman"/>
          <w:sz w:val="22"/>
          <w:szCs w:val="22"/>
          <w:lang w:val="ru-RU"/>
        </w:rPr>
        <w:t xml:space="preserve">аукцион в электронной форме по продаже государственного имущества, открытого по составу участников и по форме подачи предложения о цене имущества. Дата аукциона 20.07.2026 Извещение на сайте </w:t>
      </w:r>
      <w:r>
        <w:rPr>
          <w:rFonts w:ascii="Times New Roman" w:hAnsi="Times New Roman" w:eastAsia="Times New Roman" w:cs="Times New Roman"/>
          <w:sz w:val="22"/>
          <w:szCs w:val="22"/>
          <w:lang w:val="en-US"/>
        </w:rPr>
        <w:t xml:space="preserve">https</w:t>
      </w:r>
      <w:r>
        <w:rPr>
          <w:rFonts w:ascii="Times New Roman" w:hAnsi="Times New Roman" w:eastAsia="Times New Roman" w:cs="Times New Roman"/>
          <w:sz w:val="22"/>
          <w:szCs w:val="22"/>
          <w:lang w:val="en-US"/>
        </w:rPr>
        <w:t xml:space="preserve">://</w:t>
      </w:r>
      <w:r>
        <w:rPr>
          <w:rFonts w:ascii="Times New Roman" w:hAnsi="Times New Roman" w:eastAsia="Times New Roman" w:cs="Times New Roman"/>
          <w:sz w:val="22"/>
          <w:szCs w:val="22"/>
          <w:lang w:val="en-US"/>
        </w:rPr>
        <w:t xml:space="preserve">torgi</w:t>
      </w:r>
      <w:r>
        <w:rPr>
          <w:rFonts w:ascii="Times New Roman" w:hAnsi="Times New Roman" w:eastAsia="Times New Roman" w:cs="Times New Roman"/>
          <w:sz w:val="22"/>
          <w:szCs w:val="22"/>
          <w:lang w:val="en-US"/>
        </w:rPr>
        <w:t xml:space="preserve">.</w:t>
      </w:r>
      <w:r>
        <w:rPr>
          <w:rFonts w:ascii="Times New Roman" w:hAnsi="Times New Roman" w:eastAsia="Times New Roman" w:cs="Times New Roman"/>
          <w:sz w:val="22"/>
          <w:szCs w:val="22"/>
          <w:lang w:val="en-US"/>
        </w:rPr>
        <w:t xml:space="preserve">gov</w:t>
      </w:r>
      <w:r>
        <w:rPr>
          <w:rFonts w:ascii="Times New Roman" w:hAnsi="Times New Roman" w:eastAsia="Times New Roman" w:cs="Times New Roman"/>
          <w:sz w:val="22"/>
          <w:szCs w:val="22"/>
          <w:lang w:val="en-US"/>
        </w:rPr>
        <w:t xml:space="preserve">.</w:t>
      </w:r>
      <w:r>
        <w:rPr>
          <w:rFonts w:ascii="Times New Roman" w:hAnsi="Times New Roman" w:eastAsia="Times New Roman" w:cs="Times New Roman"/>
          <w:sz w:val="22"/>
          <w:szCs w:val="22"/>
          <w:lang w:val="en-US"/>
        </w:rPr>
        <w:t xml:space="preserve">ru</w:t>
      </w:r>
      <w:r>
        <w:rPr>
          <w:rFonts w:ascii="Times New Roman" w:hAnsi="Times New Roman" w:eastAsia="Times New Roman" w:cs="Times New Roman"/>
          <w:sz w:val="22"/>
          <w:szCs w:val="22"/>
          <w:lang w:val="en-US"/>
        </w:rPr>
        <w:t xml:space="preserve">/</w:t>
      </w:r>
      <w:r>
        <w:rPr>
          <w:rFonts w:ascii="Times New Roman" w:hAnsi="Times New Roman" w:eastAsia="Times New Roman" w:cs="Times New Roman"/>
          <w:sz w:val="22"/>
          <w:szCs w:val="22"/>
          <w:lang w:val="en-US"/>
        </w:rPr>
        <w:t xml:space="preserve">new</w:t>
      </w:r>
      <w:r>
        <w:rPr>
          <w:rFonts w:ascii="Times New Roman" w:hAnsi="Times New Roman" w:eastAsia="Times New Roman" w:cs="Times New Roman"/>
          <w:sz w:val="22"/>
          <w:szCs w:val="22"/>
          <w:lang w:val="en-US"/>
        </w:rPr>
        <w:t xml:space="preserve">/ </w:t>
      </w:r>
      <w:r>
        <w:rPr>
          <w:rFonts w:ascii="Times New Roman" w:hAnsi="Times New Roman" w:eastAsia="Times New Roman" w:cs="Times New Roman"/>
          <w:sz w:val="22"/>
          <w:szCs w:val="22"/>
          <w:lang w:val="ru-RU"/>
        </w:rPr>
        <w:t xml:space="preserve">№21000015630000002401. Процедура на сайте </w:t>
      </w:r>
      <w:r>
        <w:rPr>
          <w:rStyle w:val="962"/>
          <w:rFonts w:ascii="Times New Roman" w:hAnsi="Times New Roman" w:eastAsia="Times New Roman" w:cs="Times New Roman"/>
          <w:sz w:val="22"/>
          <w:szCs w:val="22"/>
          <w:lang w:val="ru-RU"/>
        </w:rPr>
        <w:fldChar w:fldCharType="begin"/>
      </w:r>
      <w:r>
        <w:rPr>
          <w:rStyle w:val="962"/>
          <w:rFonts w:ascii="Times New Roman" w:hAnsi="Times New Roman" w:eastAsia="Times New Roman" w:cs="Times New Roman"/>
          <w:sz w:val="22"/>
          <w:szCs w:val="22"/>
          <w:lang w:val="en-US"/>
        </w:rPr>
        <w:instrText xml:space="preserve">HYPERLINK "http://www.rts-tender.ru"</w:instrText>
      </w:r>
      <w:r>
        <w:rPr>
          <w:rStyle w:val="962"/>
          <w:rFonts w:ascii="Times New Roman" w:hAnsi="Times New Roman" w:eastAsia="Times New Roman" w:cs="Times New Roman"/>
          <w:sz w:val="22"/>
          <w:szCs w:val="22"/>
          <w:lang w:val="en-US"/>
        </w:rPr>
        <w:fldChar w:fldCharType="separate"/>
      </w:r>
      <w:r>
        <w:rPr>
          <w:rStyle w:val="962"/>
          <w:rFonts w:ascii="Times New Roman" w:hAnsi="Times New Roman" w:eastAsia="Times New Roman" w:cs="Times New Roman"/>
          <w:sz w:val="22"/>
          <w:szCs w:val="22"/>
          <w:lang w:val="en-US"/>
        </w:rPr>
        <w:t xml:space="preserve">www</w:t>
      </w:r>
      <w:r>
        <w:rPr>
          <w:rStyle w:val="962"/>
          <w:rFonts w:ascii="Times New Roman" w:hAnsi="Times New Roman" w:eastAsia="Times New Roman" w:cs="Times New Roman"/>
          <w:sz w:val="22"/>
          <w:szCs w:val="22"/>
          <w:lang w:val="en-US"/>
        </w:rPr>
        <w:t xml:space="preserve">.rts-tender.ru</w:t>
      </w:r>
      <w:r>
        <w:rPr>
          <w:rStyle w:val="962"/>
          <w:rFonts w:ascii="Times New Roman" w:hAnsi="Times New Roman" w:eastAsia="Times New Roman" w:cs="Times New Roman"/>
          <w:sz w:val="22"/>
          <w:szCs w:val="22"/>
          <w:lang w:val="en-US"/>
        </w:rPr>
        <w:fldChar w:fldCharType="end"/>
      </w:r>
      <w:r>
        <w:rPr>
          <w:rFonts w:ascii="Times New Roman" w:hAnsi="Times New Roman" w:eastAsia="Times New Roman" w:cs="Times New Roman"/>
          <w:sz w:val="22"/>
          <w:szCs w:val="22"/>
          <w:lang w:val="ru-RU"/>
        </w:rPr>
        <w:t xml:space="preserve"> № 21000015630000002401. Рез</w:t>
      </w:r>
      <w:r>
        <w:rPr>
          <w:rFonts w:ascii="Times New Roman" w:hAnsi="Times New Roman" w:eastAsia="Times New Roman" w:cs="Times New Roman"/>
          <w:sz w:val="22"/>
          <w:szCs w:val="22"/>
          <w:lang w:val="ru-RU"/>
        </w:rPr>
        <w:t xml:space="preserve">ультаты аукциона – аукцион признан несостоявшимся.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rPr>
          <w:rFonts w:ascii="Times New Roman" w:hAnsi="Times New Roman" w:cs="Times New Roman"/>
          <w:sz w:val="22"/>
          <w:szCs w:val="22"/>
          <w:highlight w:val="green"/>
          <w:shd w:val="clear" w:color="auto" w:fill="92ff99"/>
        </w:rPr>
      </w:pPr>
      <w:r>
        <w:rPr>
          <w:rFonts w:ascii="Times New Roman" w:hAnsi="Times New Roman" w:eastAsia="Times New Roman" w:cs="Times New Roman"/>
          <w:sz w:val="22"/>
          <w:szCs w:val="22"/>
          <w:highlight w:val="green"/>
          <w:shd w:val="clear" w:color="d7e3bc" w:themeColor="accent3" w:themeTint="66" w:fill="d7e3bc" w:themeFill="accent3" w:themeFillTint="66"/>
          <w:lang w:val="ru-RU"/>
        </w:rPr>
        <w:t xml:space="preserve">В соответствии с абз. 4 п. 3 ст. 161 Налогового кодекса Российской Федерации при реализации (передаче) на территории Российской Федерации государственного имущества, не закрепленн</w:t>
      </w:r>
      <w:r>
        <w:rPr>
          <w:rFonts w:ascii="Times New Roman" w:hAnsi="Times New Roman" w:eastAsia="Times New Roman" w:cs="Times New Roman"/>
          <w:sz w:val="22"/>
          <w:szCs w:val="22"/>
          <w:highlight w:val="green"/>
          <w:shd w:val="clear" w:color="d7e3bc" w:themeColor="accent3" w:themeTint="66" w:fill="d7e3bc" w:themeFill="accent3" w:themeFillTint="66"/>
          <w:lang w:val="ru-RU"/>
        </w:rPr>
        <w:t xml:space="preserve">ого за государственными предприятиями и учреждениями, составляющего государственную казну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w:t>
      </w:r>
      <w:r>
        <w:rPr>
          <w:rFonts w:ascii="Times New Roman" w:hAnsi="Times New Roman" w:eastAsia="Times New Roman" w:cs="Times New Roman"/>
          <w:sz w:val="22"/>
          <w:szCs w:val="22"/>
          <w:highlight w:val="green"/>
          <w:shd w:val="clear" w:color="d7e3bc" w:themeColor="accent3" w:themeTint="66" w:fill="d7e3bc" w:themeFill="accent3" w:themeFillTint="66"/>
          <w:lang w:val="ru-RU"/>
        </w:rPr>
        <w:t xml:space="preserve">льно при совершении каждой операции по реализации (передаче) указанного имущества. В этом случае налоговыми агентами признаются окупатели (получатели) указанного имущества, за исключением физических лиц, не являющихся индивидуальными предпринимателями. Ук</w:t>
      </w:r>
      <w:r>
        <w:rPr>
          <w:rFonts w:ascii="Times New Roman" w:hAnsi="Times New Roman" w:eastAsia="Times New Roman" w:cs="Times New Roman"/>
          <w:sz w:val="22"/>
          <w:szCs w:val="22"/>
          <w:highlight w:val="green"/>
          <w:shd w:val="clear" w:color="d7e3bc" w:themeColor="accent3" w:themeTint="66" w:fill="d7e3bc" w:themeFill="accent3" w:themeFillTint="66"/>
          <w:lang w:val="ru-RU"/>
        </w:rPr>
        <w:t xml:space="preserve">азанные лица (юридические лица) обязаны исчислить расчетным методом, удержать из выплачиваемых доходов и уплатить в бюджет соответствующую сумму налога. В этой связи в случае, когда покупателем государственного имущества</w:t>
      </w:r>
      <w:r>
        <w:rPr>
          <w:rFonts w:ascii="Times New Roman" w:hAnsi="Times New Roman" w:eastAsia="Times New Roman" w:cs="Times New Roman"/>
          <w:sz w:val="22"/>
          <w:szCs w:val="22"/>
          <w:highlight w:val="green"/>
          <w:shd w:val="clear" w:color="d7e3bc" w:themeColor="accent3" w:themeTint="66" w:fill="d7e3bc" w:themeFill="accent3" w:themeFillTint="66"/>
          <w:lang w:val="ru-RU"/>
        </w:rPr>
        <w:t xml:space="preserve"> является физическое лицо, налоговым агентом выступает Росимущество (его территориальный орган) и соответственно сумма уплачиваемых по</w:t>
      </w:r>
      <w:r>
        <w:rPr>
          <w:rFonts w:ascii="Times New Roman" w:hAnsi="Times New Roman" w:eastAsia="Times New Roman" w:cs="Times New Roman"/>
          <w:sz w:val="22"/>
          <w:szCs w:val="22"/>
          <w:highlight w:val="green"/>
          <w:shd w:val="clear" w:color="d7e3bc" w:themeColor="accent3" w:themeTint="66" w:fill="d7e3bc" w:themeFill="accent3" w:themeFillTint="66"/>
          <w:lang w:val="ru-RU"/>
        </w:rPr>
        <w:t xml:space="preserve">купателем физическим лицом денежных средств за приобретаемое имущество должна включать в себя сумму НДС в целях последующей уплаты территориальным органом Росимущества налога в соответствии с налоговым законодательством. В связи с чем, НДС будет начислена </w:t>
      </w:r>
      <w:r>
        <w:rPr>
          <w:rFonts w:ascii="Times New Roman" w:hAnsi="Times New Roman" w:eastAsia="Times New Roman" w:cs="Times New Roman"/>
          <w:sz w:val="22"/>
          <w:szCs w:val="22"/>
          <w:highlight w:val="green"/>
          <w:shd w:val="clear" w:color="d7e3bc" w:themeColor="accent3" w:themeTint="66" w:fill="d7e3bc" w:themeFill="accent3" w:themeFillTint="66"/>
          <w:lang w:val="ru-RU"/>
        </w:rPr>
        <w:t xml:space="preserve">при заключении договора купли-продажи на </w:t>
      </w:r>
      <w:r>
        <w:rPr>
          <w:rFonts w:ascii="Times New Roman" w:hAnsi="Times New Roman" w:eastAsia="Times New Roman" w:cs="Times New Roman"/>
          <w:sz w:val="22"/>
          <w:szCs w:val="22"/>
          <w:highlight w:val="green"/>
          <w:shd w:val="clear" w:color="d7e3bc" w:themeColor="accent3" w:themeTint="66" w:fill="d7e3bc" w:themeFill="accent3" w:themeFillTint="66"/>
          <w:lang w:val="ru-RU"/>
        </w:rPr>
        <w:t xml:space="preserve">сложившуюся в результате аукциона сумму</w:t>
      </w:r>
      <w:r>
        <w:rPr>
          <w:rFonts w:ascii="Times New Roman" w:hAnsi="Times New Roman" w:eastAsia="Times New Roman" w:cs="Times New Roman"/>
          <w:sz w:val="22"/>
          <w:szCs w:val="22"/>
          <w:highlight w:val="green"/>
          <w:shd w:val="clear" w:color="d7e3bc" w:themeColor="accent3" w:themeTint="66" w:fill="d7e3bc" w:themeFill="accent3" w:themeFillTint="66"/>
          <w:lang w:val="ru-RU"/>
        </w:rPr>
        <w:t xml:space="preserve">. </w:t>
      </w:r>
      <w:r>
        <w:rPr>
          <w:rFonts w:ascii="Times New Roman" w:hAnsi="Times New Roman" w:eastAsia="Times New Roman" w:cs="Times New Roman"/>
          <w:sz w:val="22"/>
          <w:szCs w:val="22"/>
          <w:highlight w:val="green"/>
          <w:shd w:val="clear" w:color="auto" w:fill="92ff99"/>
        </w:rPr>
      </w:r>
      <w:r>
        <w:rPr>
          <w:rFonts w:ascii="Times New Roman" w:hAnsi="Times New Roman" w:cs="Times New Roman"/>
          <w:sz w:val="22"/>
          <w:szCs w:val="22"/>
          <w:highlight w:val="green"/>
          <w:shd w:val="clear" w:color="auto" w:fill="92ff99"/>
        </w:rPr>
      </w:r>
    </w:p>
    <w:p>
      <w:pPr>
        <w:jc w:val="both"/>
        <w:spacing w:after="0" w:afterAutospacing="0" w:line="276" w:lineRule="auto"/>
        <w:widowControl/>
        <w:rPr>
          <w:rFonts w:ascii="Times New Roman" w:hAnsi="Times New Roman" w:cs="Times New Roman"/>
          <w:b/>
          <w:bCs/>
          <w:color w:val="000000"/>
          <w:sz w:val="22"/>
          <w:szCs w:val="22"/>
          <w:highlight w:val="none"/>
        </w:rPr>
      </w:pPr>
      <w:r>
        <w:rPr>
          <w:rFonts w:ascii="Times New Roman" w:hAnsi="Times New Roman" w:eastAsia="Times New Roman" w:cs="Times New Roman"/>
          <w:b/>
          <w:sz w:val="22"/>
          <w:szCs w:val="22"/>
          <w:lang w:val="ru-RU"/>
        </w:rPr>
        <w:t xml:space="preserve">Место подачи заявки</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b/>
          <w:sz w:val="22"/>
          <w:szCs w:val="22"/>
          <w:lang w:val="ru-RU"/>
        </w:rPr>
        <w:t xml:space="preserve">на участие в </w:t>
      </w:r>
      <w:r>
        <w:rPr>
          <w:rFonts w:ascii="Times New Roman" w:hAnsi="Times New Roman" w:eastAsia="Times New Roman" w:cs="Times New Roman"/>
          <w:b/>
          <w:sz w:val="22"/>
          <w:szCs w:val="22"/>
          <w:lang w:val="ru-RU"/>
        </w:rPr>
        <w:t xml:space="preserve">продаже посредством публичного предложения</w:t>
      </w:r>
      <w:r>
        <w:rPr>
          <w:rFonts w:ascii="Times New Roman" w:hAnsi="Times New Roman" w:eastAsia="Times New Roman" w:cs="Times New Roman"/>
          <w:b/>
          <w:sz w:val="22"/>
          <w:szCs w:val="22"/>
          <w:lang w:val="ru-RU"/>
        </w:rPr>
        <w:t xml:space="preserve"> по приобретению </w:t>
      </w:r>
      <w:r>
        <w:rPr>
          <w:rFonts w:ascii="Times New Roman" w:hAnsi="Times New Roman" w:eastAsia="Times New Roman" w:cs="Times New Roman"/>
          <w:b/>
          <w:sz w:val="22"/>
          <w:szCs w:val="22"/>
          <w:lang w:val="ru-RU"/>
        </w:rPr>
        <w:t xml:space="preserve">государственного имущества</w:t>
      </w:r>
      <w:r>
        <w:rPr>
          <w:rFonts w:ascii="Times New Roman" w:hAnsi="Times New Roman" w:eastAsia="Times New Roman" w:cs="Times New Roman"/>
          <w:b/>
          <w:sz w:val="22"/>
          <w:szCs w:val="22"/>
          <w:lang w:val="ru-RU"/>
        </w:rPr>
        <w:t xml:space="preserve">: </w:t>
      </w:r>
      <w:r>
        <w:rPr>
          <w:rStyle w:val="962"/>
          <w:rFonts w:ascii="Times New Roman" w:hAnsi="Times New Roman" w:eastAsia="Times New Roman" w:cs="Times New Roman"/>
          <w:b/>
          <w:sz w:val="22"/>
          <w:szCs w:val="22"/>
          <w:lang w:val="ru-RU"/>
        </w:rPr>
        <w:fldChar w:fldCharType="begin"/>
      </w:r>
      <w:r>
        <w:rPr>
          <w:rStyle w:val="962"/>
          <w:rFonts w:ascii="Times New Roman" w:hAnsi="Times New Roman" w:eastAsia="Times New Roman" w:cs="Times New Roman"/>
          <w:b/>
          <w:sz w:val="22"/>
          <w:szCs w:val="22"/>
          <w:lang w:val="en-US"/>
        </w:rPr>
        <w:instrText xml:space="preserve">HYPERLINK "https://www.rts-tender.ru/"</w:instrText>
      </w:r>
      <w:r>
        <w:rPr>
          <w:rStyle w:val="962"/>
          <w:rFonts w:ascii="Times New Roman" w:hAnsi="Times New Roman" w:eastAsia="Times New Roman" w:cs="Times New Roman"/>
          <w:b/>
          <w:sz w:val="22"/>
          <w:szCs w:val="22"/>
          <w:lang w:val="en-US"/>
        </w:rPr>
        <w:fldChar w:fldCharType="separate"/>
      </w:r>
      <w:r>
        <w:rPr>
          <w:rStyle w:val="962"/>
          <w:rFonts w:ascii="Times New Roman" w:hAnsi="Times New Roman" w:eastAsia="Times New Roman" w:cs="Times New Roman"/>
          <w:b/>
          <w:sz w:val="22"/>
          <w:szCs w:val="22"/>
          <w:lang w:val="en-US"/>
        </w:rPr>
        <w:t xml:space="preserve">https://www.rts-tender.ru/</w:t>
      </w:r>
      <w:r>
        <w:rPr>
          <w:rStyle w:val="962"/>
          <w:rFonts w:ascii="Times New Roman" w:hAnsi="Times New Roman" w:eastAsia="Times New Roman" w:cs="Times New Roman"/>
          <w:b/>
          <w:sz w:val="22"/>
          <w:szCs w:val="22"/>
          <w:lang w:val="en-US"/>
        </w:rPr>
        <w:fldChar w:fldCharType="end"/>
      </w:r>
      <w:r>
        <w:rPr>
          <w:rFonts w:ascii="Times New Roman" w:hAnsi="Times New Roman" w:eastAsia="Times New Roman" w:cs="Times New Roman"/>
          <w:b/>
          <w:color w:val="000000"/>
          <w:sz w:val="22"/>
          <w:szCs w:val="22"/>
          <w:lang w:val="en-US"/>
        </w:rPr>
        <w:t xml:space="preserve">. </w:t>
      </w:r>
      <w:r>
        <w:rPr>
          <w:rFonts w:ascii="Times New Roman" w:hAnsi="Times New Roman" w:eastAsia="Times New Roman" w:cs="Times New Roman"/>
          <w:b/>
          <w:bCs/>
          <w:color w:val="000000"/>
          <w:sz w:val="22"/>
          <w:szCs w:val="22"/>
          <w:highlight w:val="none"/>
        </w:rPr>
      </w:r>
      <w:r>
        <w:rPr>
          <w:rFonts w:ascii="Times New Roman" w:hAnsi="Times New Roman" w:cs="Times New Roman"/>
          <w:b/>
          <w:bCs/>
          <w:color w:val="000000"/>
          <w:sz w:val="22"/>
          <w:szCs w:val="22"/>
          <w:highlight w:val="none"/>
        </w:rPr>
      </w:r>
    </w:p>
    <w:p>
      <w:pPr>
        <w:jc w:val="both"/>
        <w:spacing w:after="0" w:afterAutospacing="0" w:line="276" w:lineRule="auto"/>
        <w:widowControl/>
        <w:rPr>
          <w:rFonts w:ascii="Times New Roman" w:hAnsi="Times New Roman" w:cs="Times New Roman"/>
          <w:b/>
          <w:color w:val="000000"/>
          <w:sz w:val="22"/>
          <w:szCs w:val="22"/>
        </w:rPr>
      </w:pPr>
      <w:r>
        <w:rPr>
          <w:rFonts w:ascii="Times New Roman" w:hAnsi="Times New Roman" w:eastAsia="Times New Roman" w:cs="Times New Roman"/>
          <w:color w:val="000000"/>
          <w:sz w:val="22"/>
          <w:szCs w:val="22"/>
          <w:lang w:val="ru-RU"/>
        </w:rPr>
        <w:t xml:space="preserve">Претендент должен пройти регистрацию на электронной площадке </w:t>
      </w:r>
      <w:r>
        <w:rPr>
          <w:rFonts w:ascii="Times New Roman" w:hAnsi="Times New Roman" w:eastAsia="Times New Roman" w:cs="Times New Roman"/>
          <w:b/>
          <w:color w:val="000000"/>
          <w:sz w:val="22"/>
          <w:szCs w:val="22"/>
          <w:lang w:val="ru-RU"/>
        </w:rPr>
        <w:t xml:space="preserve">ООО «РТС - тендер» </w:t>
      </w:r>
      <w:r>
        <w:rPr>
          <w:rStyle w:val="962"/>
          <w:rFonts w:ascii="Times New Roman" w:hAnsi="Times New Roman" w:eastAsia="Times New Roman" w:cs="Times New Roman"/>
          <w:b/>
          <w:sz w:val="22"/>
          <w:szCs w:val="22"/>
          <w:lang w:val="ru-RU"/>
        </w:rPr>
        <w:fldChar w:fldCharType="begin"/>
      </w:r>
      <w:r>
        <w:rPr>
          <w:rStyle w:val="962"/>
          <w:rFonts w:ascii="Times New Roman" w:hAnsi="Times New Roman" w:eastAsia="Times New Roman" w:cs="Times New Roman"/>
          <w:b/>
          <w:sz w:val="22"/>
          <w:szCs w:val="22"/>
          <w:lang w:val="en-US"/>
        </w:rPr>
        <w:instrText xml:space="preserve">HYPERLINK "https://www.rts-tender.ru/"</w:instrText>
      </w:r>
      <w:r>
        <w:rPr>
          <w:rStyle w:val="962"/>
          <w:rFonts w:ascii="Times New Roman" w:hAnsi="Times New Roman" w:eastAsia="Times New Roman" w:cs="Times New Roman"/>
          <w:b/>
          <w:sz w:val="22"/>
          <w:szCs w:val="22"/>
          <w:lang w:val="en-US"/>
        </w:rPr>
        <w:fldChar w:fldCharType="separate"/>
      </w:r>
      <w:r>
        <w:rPr>
          <w:rStyle w:val="962"/>
          <w:rFonts w:ascii="Times New Roman" w:hAnsi="Times New Roman" w:eastAsia="Times New Roman" w:cs="Times New Roman"/>
          <w:b/>
          <w:sz w:val="22"/>
          <w:szCs w:val="22"/>
          <w:lang w:val="en-US"/>
        </w:rPr>
        <w:t xml:space="preserve">https://www.rts-tender.ru/</w:t>
      </w:r>
      <w:r>
        <w:rPr>
          <w:rStyle w:val="962"/>
          <w:rFonts w:ascii="Times New Roman" w:hAnsi="Times New Roman" w:eastAsia="Times New Roman" w:cs="Times New Roman"/>
          <w:b/>
          <w:sz w:val="22"/>
          <w:szCs w:val="22"/>
          <w:lang w:val="en-US"/>
        </w:rPr>
        <w:fldChar w:fldCharType="end"/>
      </w:r>
      <w:r>
        <w:rPr>
          <w:rFonts w:ascii="Times New Roman" w:hAnsi="Times New Roman" w:eastAsia="Times New Roman" w:cs="Times New Roman"/>
          <w:b/>
          <w:color w:val="000000"/>
          <w:sz w:val="22"/>
          <w:szCs w:val="22"/>
          <w:lang w:val="en-US"/>
        </w:rPr>
        <w:t xml:space="preserve">. </w:t>
      </w:r>
      <w:r>
        <w:rPr>
          <w:rFonts w:ascii="Times New Roman" w:hAnsi="Times New Roman" w:eastAsia="Times New Roman" w:cs="Times New Roman"/>
          <w:color w:val="000000"/>
          <w:sz w:val="22"/>
          <w:szCs w:val="22"/>
          <w:lang w:val="ru-RU"/>
        </w:rPr>
        <w:t xml:space="preserve">После регистрации на электронной площадке направляет оператору электронной площадки заявку и прилагаемые к ней электронные документы. </w:t>
      </w:r>
      <w:r>
        <w:rPr>
          <w:rFonts w:ascii="Times New Roman" w:hAnsi="Times New Roman" w:eastAsia="Times New Roman" w:cs="Times New Roman"/>
          <w:sz w:val="22"/>
          <w:szCs w:val="22"/>
          <w:lang w:val="ru-RU"/>
        </w:rPr>
        <w:t xml:space="preserve">Заявка подается путем заполнения ее электронной формы, размещенной в открытой части электро</w:t>
      </w:r>
      <w:r>
        <w:rPr>
          <w:rFonts w:ascii="Times New Roman" w:hAnsi="Times New Roman" w:eastAsia="Times New Roman" w:cs="Times New Roman"/>
          <w:sz w:val="22"/>
          <w:szCs w:val="22"/>
          <w:lang w:val="ru-RU"/>
        </w:rPr>
        <w:t xml:space="preserve">нной площадки (приложение к настоящему Информационному сообщению), с приложением электронных документов по адресу торговой электронной площадки в сети «Интернет»: </w:t>
      </w:r>
      <w:r>
        <w:rPr>
          <w:rFonts w:ascii="Times New Roman" w:hAnsi="Times New Roman" w:eastAsia="Times New Roman" w:cs="Times New Roman"/>
          <w:b/>
          <w:color w:val="000000"/>
          <w:sz w:val="22"/>
          <w:szCs w:val="22"/>
          <w:lang w:val="ru-RU"/>
        </w:rPr>
        <w:t xml:space="preserve">ООО «РТС - тендер» </w:t>
      </w:r>
      <w:r>
        <w:rPr>
          <w:rStyle w:val="962"/>
          <w:rFonts w:ascii="Times New Roman" w:hAnsi="Times New Roman" w:eastAsia="Times New Roman" w:cs="Times New Roman"/>
          <w:b/>
          <w:sz w:val="22"/>
          <w:szCs w:val="22"/>
          <w:lang w:val="ru-RU"/>
        </w:rPr>
        <w:fldChar w:fldCharType="begin"/>
      </w:r>
      <w:r>
        <w:rPr>
          <w:rStyle w:val="962"/>
          <w:rFonts w:ascii="Times New Roman" w:hAnsi="Times New Roman" w:eastAsia="Times New Roman" w:cs="Times New Roman"/>
          <w:b/>
          <w:sz w:val="22"/>
          <w:szCs w:val="22"/>
          <w:lang w:val="en-US"/>
        </w:rPr>
        <w:instrText xml:space="preserve">HYPERLINK "https://www.rts-tender.ru/"</w:instrText>
      </w:r>
      <w:r>
        <w:rPr>
          <w:rStyle w:val="962"/>
          <w:rFonts w:ascii="Times New Roman" w:hAnsi="Times New Roman" w:eastAsia="Times New Roman" w:cs="Times New Roman"/>
          <w:b/>
          <w:sz w:val="22"/>
          <w:szCs w:val="22"/>
          <w:lang w:val="en-US"/>
        </w:rPr>
        <w:fldChar w:fldCharType="separate"/>
      </w:r>
      <w:r>
        <w:rPr>
          <w:rStyle w:val="962"/>
          <w:rFonts w:ascii="Times New Roman" w:hAnsi="Times New Roman" w:eastAsia="Times New Roman" w:cs="Times New Roman"/>
          <w:b/>
          <w:sz w:val="22"/>
          <w:szCs w:val="22"/>
          <w:lang w:val="en-US"/>
        </w:rPr>
        <w:t xml:space="preserve">https://www.rts-tender.ru/</w:t>
      </w:r>
      <w:r>
        <w:rPr>
          <w:rStyle w:val="962"/>
          <w:rFonts w:ascii="Times New Roman" w:hAnsi="Times New Roman" w:eastAsia="Times New Roman" w:cs="Times New Roman"/>
          <w:b/>
          <w:sz w:val="22"/>
          <w:szCs w:val="22"/>
          <w:lang w:val="en-US"/>
        </w:rPr>
        <w:fldChar w:fldCharType="end"/>
      </w:r>
      <w:r>
        <w:rPr>
          <w:rFonts w:ascii="Times New Roman" w:hAnsi="Times New Roman" w:eastAsia="Times New Roman" w:cs="Times New Roman"/>
          <w:b/>
          <w:color w:val="000000"/>
          <w:sz w:val="22"/>
          <w:szCs w:val="22"/>
          <w:lang w:val="en-US"/>
        </w:rPr>
        <w:t xml:space="preserve">.</w:t>
      </w:r>
      <w:r>
        <w:rPr>
          <w:rFonts w:ascii="Times New Roman" w:hAnsi="Times New Roman" w:eastAsia="Times New Roman" w:cs="Times New Roman"/>
          <w:b/>
          <w:color w:val="000000"/>
          <w:sz w:val="22"/>
          <w:szCs w:val="22"/>
        </w:rPr>
      </w:r>
      <w:r>
        <w:rPr>
          <w:rFonts w:ascii="Times New Roman" w:hAnsi="Times New Roman" w:cs="Times New Roman"/>
          <w:b/>
          <w:color w:val="000000"/>
          <w:sz w:val="22"/>
          <w:szCs w:val="22"/>
        </w:rPr>
      </w:r>
    </w:p>
    <w:p>
      <w:pPr>
        <w:jc w:val="both"/>
        <w:spacing w:after="0" w:afterAutospacing="0" w:line="276" w:lineRule="auto"/>
        <w:widowControl/>
        <w:rPr>
          <w:rFonts w:ascii="Times New Roman" w:hAnsi="Times New Roman" w:cs="Times New Roman"/>
          <w:b/>
          <w:color w:val="000000"/>
          <w:sz w:val="22"/>
          <w:szCs w:val="22"/>
          <w:highlight w:val="yellow"/>
        </w:rPr>
      </w:pPr>
      <w:r>
        <w:rPr>
          <w:rFonts w:ascii="Times New Roman" w:hAnsi="Times New Roman" w:eastAsia="Times New Roman" w:cs="Times New Roman"/>
          <w:b/>
          <w:sz w:val="22"/>
          <w:szCs w:val="22"/>
          <w:highlight w:val="yellow"/>
          <w:lang w:val="ru-RU"/>
        </w:rPr>
        <w:t xml:space="preserve">Дата </w:t>
      </w:r>
      <w:r>
        <w:rPr>
          <w:rFonts w:ascii="Times New Roman" w:hAnsi="Times New Roman" w:eastAsia="Times New Roman" w:cs="Times New Roman"/>
          <w:b/>
          <w:sz w:val="22"/>
          <w:szCs w:val="22"/>
          <w:highlight w:val="yellow"/>
          <w:lang w:val="ru-RU"/>
        </w:rPr>
        <w:t xml:space="preserve">и время </w:t>
      </w:r>
      <w:r>
        <w:rPr>
          <w:rFonts w:ascii="Times New Roman" w:hAnsi="Times New Roman" w:eastAsia="Times New Roman" w:cs="Times New Roman"/>
          <w:b/>
          <w:sz w:val="22"/>
          <w:szCs w:val="22"/>
          <w:highlight w:val="yellow"/>
          <w:lang w:val="ru-RU"/>
        </w:rPr>
        <w:t xml:space="preserve">начала приема заявок на участие в </w:t>
      </w:r>
      <w:r>
        <w:rPr>
          <w:rFonts w:ascii="Times New Roman" w:hAnsi="Times New Roman" w:eastAsia="Times New Roman" w:cs="Times New Roman"/>
          <w:b/>
          <w:sz w:val="22"/>
          <w:szCs w:val="22"/>
          <w:highlight w:val="yellow"/>
          <w:lang w:val="ru-RU"/>
        </w:rPr>
        <w:t xml:space="preserve">продаже посредством публичного предложения</w:t>
      </w:r>
      <w:r>
        <w:rPr>
          <w:rFonts w:ascii="Times New Roman" w:hAnsi="Times New Roman" w:eastAsia="Times New Roman" w:cs="Times New Roman"/>
          <w:b/>
          <w:sz w:val="22"/>
          <w:szCs w:val="22"/>
          <w:highlight w:val="yellow"/>
          <w:lang w:val="ru-RU"/>
        </w:rPr>
        <w:t xml:space="preserve"> </w:t>
      </w:r>
      <w:r>
        <w:rPr>
          <w:rFonts w:ascii="Times New Roman" w:hAnsi="Times New Roman" w:eastAsia="Times New Roman" w:cs="Times New Roman"/>
          <w:sz w:val="22"/>
          <w:szCs w:val="22"/>
          <w:highlight w:val="yellow"/>
          <w:lang w:val="ru-RU"/>
        </w:rPr>
        <w:t xml:space="preserve">– </w:t>
      </w:r>
      <w:r>
        <w:rPr>
          <w:rFonts w:ascii="Times New Roman" w:hAnsi="Times New Roman" w:eastAsia="Times New Roman" w:cs="Times New Roman"/>
          <w:sz w:val="22"/>
          <w:szCs w:val="22"/>
          <w:highlight w:val="yellow"/>
          <w:lang w:val="ru-RU"/>
        </w:rPr>
        <w:t xml:space="preserve">«24</w:t>
      </w:r>
      <w:r>
        <w:rPr>
          <w:rFonts w:ascii="Times New Roman" w:hAnsi="Times New Roman" w:eastAsia="Times New Roman" w:cs="Times New Roman"/>
          <w:sz w:val="22"/>
          <w:szCs w:val="22"/>
          <w:highlight w:val="yellow"/>
          <w:lang w:val="ru-RU"/>
        </w:rPr>
        <w:t xml:space="preserve">»</w:t>
      </w:r>
      <w:r>
        <w:rPr>
          <w:rFonts w:ascii="Times New Roman" w:hAnsi="Times New Roman" w:eastAsia="Times New Roman" w:cs="Times New Roman"/>
          <w:sz w:val="22"/>
          <w:szCs w:val="22"/>
          <w:highlight w:val="yellow"/>
          <w:lang w:val="ru-RU"/>
        </w:rPr>
        <w:t xml:space="preserve"> июля 2026</w:t>
      </w:r>
      <w:r>
        <w:rPr>
          <w:rFonts w:ascii="Times New Roman" w:hAnsi="Times New Roman" w:eastAsia="Times New Roman" w:cs="Times New Roman"/>
          <w:sz w:val="22"/>
          <w:szCs w:val="22"/>
          <w:highlight w:val="yellow"/>
          <w:lang w:val="ru-RU"/>
        </w:rPr>
        <w:t xml:space="preserve"> г.</w:t>
      </w:r>
      <w:r>
        <w:rPr>
          <w:rFonts w:ascii="Times New Roman" w:hAnsi="Times New Roman" w:eastAsia="Times New Roman" w:cs="Times New Roman"/>
          <w:sz w:val="22"/>
          <w:szCs w:val="22"/>
          <w:highlight w:val="yellow"/>
          <w:lang w:val="ru-RU"/>
        </w:rPr>
        <w:t xml:space="preserve"> 00:00 (время московское).</w:t>
      </w:r>
      <w:r>
        <w:rPr>
          <w:rFonts w:ascii="Times New Roman" w:hAnsi="Times New Roman" w:eastAsia="Times New Roman" w:cs="Times New Roman"/>
          <w:b/>
          <w:color w:val="000000"/>
          <w:sz w:val="22"/>
          <w:szCs w:val="22"/>
          <w:highlight w:val="yellow"/>
        </w:rPr>
      </w:r>
      <w:r>
        <w:rPr>
          <w:rFonts w:ascii="Times New Roman" w:hAnsi="Times New Roman" w:cs="Times New Roman"/>
          <w:b/>
          <w:color w:val="000000"/>
          <w:sz w:val="22"/>
          <w:szCs w:val="22"/>
          <w:highlight w:val="yellow"/>
        </w:rPr>
      </w:r>
    </w:p>
    <w:p>
      <w:pPr>
        <w:jc w:val="both"/>
        <w:spacing w:after="0" w:afterAutospacing="0" w:line="276" w:lineRule="auto"/>
        <w:widowControl/>
        <w:rPr>
          <w:rFonts w:ascii="Times New Roman" w:hAnsi="Times New Roman" w:cs="Times New Roman"/>
          <w:sz w:val="22"/>
          <w:szCs w:val="22"/>
          <w:highlight w:val="yellow"/>
        </w:rPr>
      </w:pPr>
      <w:r>
        <w:rPr>
          <w:rFonts w:ascii="Times New Roman" w:hAnsi="Times New Roman" w:eastAsia="Times New Roman" w:cs="Times New Roman"/>
          <w:b/>
          <w:sz w:val="22"/>
          <w:szCs w:val="22"/>
          <w:highlight w:val="yellow"/>
          <w:lang w:val="ru-RU"/>
        </w:rPr>
        <w:t xml:space="preserve">Дата окончания приема заявок на участие в </w:t>
      </w:r>
      <w:r>
        <w:rPr>
          <w:rFonts w:ascii="Times New Roman" w:hAnsi="Times New Roman" w:eastAsia="Times New Roman" w:cs="Times New Roman"/>
          <w:b/>
          <w:sz w:val="22"/>
          <w:szCs w:val="22"/>
          <w:highlight w:val="yellow"/>
          <w:lang w:val="ru-RU"/>
        </w:rPr>
        <w:t xml:space="preserve">продаже посредством публичного предложения</w:t>
      </w:r>
      <w:r>
        <w:rPr>
          <w:rFonts w:ascii="Times New Roman" w:hAnsi="Times New Roman" w:eastAsia="Times New Roman" w:cs="Times New Roman"/>
          <w:b/>
          <w:sz w:val="22"/>
          <w:szCs w:val="22"/>
          <w:highlight w:val="yellow"/>
          <w:lang w:val="ru-RU"/>
        </w:rPr>
        <w:t xml:space="preserve"> </w:t>
      </w:r>
      <w:r>
        <w:rPr>
          <w:rFonts w:ascii="Times New Roman" w:hAnsi="Times New Roman" w:eastAsia="Times New Roman" w:cs="Times New Roman"/>
          <w:b/>
          <w:sz w:val="22"/>
          <w:szCs w:val="22"/>
          <w:highlight w:val="yellow"/>
          <w:lang w:val="ru-RU"/>
        </w:rPr>
        <w:t xml:space="preserve">–</w:t>
      </w:r>
      <w:r>
        <w:rPr>
          <w:rFonts w:ascii="Times New Roman" w:hAnsi="Times New Roman" w:eastAsia="Times New Roman" w:cs="Times New Roman"/>
          <w:b/>
          <w:sz w:val="22"/>
          <w:szCs w:val="22"/>
          <w:highlight w:val="yellow"/>
          <w:lang w:val="ru-RU"/>
        </w:rPr>
        <w:t xml:space="preserve"> </w:t>
      </w:r>
      <w:r>
        <w:rPr>
          <w:rFonts w:ascii="Times New Roman" w:hAnsi="Times New Roman" w:eastAsia="Times New Roman" w:cs="Times New Roman"/>
          <w:sz w:val="22"/>
          <w:szCs w:val="22"/>
          <w:highlight w:val="yellow"/>
          <w:lang w:val="ru-RU"/>
        </w:rPr>
        <w:t xml:space="preserve">«18</w:t>
      </w:r>
      <w:r>
        <w:rPr>
          <w:rFonts w:ascii="Times New Roman" w:hAnsi="Times New Roman" w:eastAsia="Times New Roman" w:cs="Times New Roman"/>
          <w:sz w:val="22"/>
          <w:szCs w:val="22"/>
          <w:highlight w:val="yellow"/>
          <w:lang w:val="ru-RU"/>
        </w:rPr>
        <w:t xml:space="preserve">» августа 20</w:t>
      </w:r>
      <w:r>
        <w:rPr>
          <w:rFonts w:ascii="Times New Roman" w:hAnsi="Times New Roman" w:eastAsia="Times New Roman" w:cs="Times New Roman"/>
          <w:sz w:val="22"/>
          <w:szCs w:val="22"/>
          <w:highlight w:val="yellow"/>
          <w:lang w:val="ru-RU"/>
        </w:rPr>
        <w:t xml:space="preserve">26</w:t>
      </w:r>
      <w:r>
        <w:rPr>
          <w:rFonts w:ascii="Times New Roman" w:hAnsi="Times New Roman" w:eastAsia="Times New Roman" w:cs="Times New Roman"/>
          <w:sz w:val="22"/>
          <w:szCs w:val="22"/>
          <w:highlight w:val="yellow"/>
          <w:lang w:val="ru-RU"/>
        </w:rPr>
        <w:t xml:space="preserve"> г.</w:t>
      </w:r>
      <w:r>
        <w:rPr>
          <w:rFonts w:ascii="Times New Roman" w:hAnsi="Times New Roman" w:eastAsia="Times New Roman" w:cs="Times New Roman"/>
          <w:sz w:val="22"/>
          <w:szCs w:val="22"/>
          <w:highlight w:val="yellow"/>
          <w:lang w:val="ru-RU"/>
        </w:rPr>
        <w:t xml:space="preserve"> 23:55 (время московское).</w:t>
      </w:r>
      <w:r>
        <w:rPr>
          <w:rFonts w:ascii="Times New Roman" w:hAnsi="Times New Roman" w:eastAsia="Times New Roman" w:cs="Times New Roman"/>
          <w:sz w:val="22"/>
          <w:szCs w:val="22"/>
          <w:highlight w:val="yellow"/>
        </w:rPr>
      </w:r>
      <w:r>
        <w:rPr>
          <w:rFonts w:ascii="Times New Roman" w:hAnsi="Times New Roman" w:cs="Times New Roman"/>
          <w:sz w:val="22"/>
          <w:szCs w:val="22"/>
          <w:highlight w:val="yellow"/>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Подача заявок осуществляется круглосуточно.</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b/>
          <w:color w:val="000000"/>
          <w:sz w:val="22"/>
          <w:szCs w:val="22"/>
          <w:highlight w:val="yellow"/>
        </w:rPr>
      </w:pPr>
      <w:r>
        <w:rPr>
          <w:rFonts w:ascii="Times New Roman" w:hAnsi="Times New Roman" w:eastAsia="Times New Roman" w:cs="Times New Roman"/>
          <w:b/>
          <w:sz w:val="22"/>
          <w:szCs w:val="22"/>
          <w:highlight w:val="yellow"/>
          <w:lang w:val="ru-RU"/>
        </w:rPr>
        <w:t xml:space="preserve">Дата и место определения участников </w:t>
      </w:r>
      <w:r>
        <w:rPr>
          <w:rFonts w:ascii="Times New Roman" w:hAnsi="Times New Roman" w:eastAsia="Times New Roman" w:cs="Times New Roman"/>
          <w:b/>
          <w:sz w:val="22"/>
          <w:szCs w:val="22"/>
          <w:highlight w:val="yellow"/>
          <w:lang w:val="ru-RU"/>
        </w:rPr>
        <w:t xml:space="preserve">продажи посредством публичного </w:t>
      </w:r>
      <w:r>
        <w:rPr>
          <w:rFonts w:ascii="Times New Roman" w:hAnsi="Times New Roman" w:eastAsia="Times New Roman" w:cs="Times New Roman"/>
          <w:b/>
          <w:sz w:val="22"/>
          <w:szCs w:val="22"/>
          <w:highlight w:val="yellow"/>
          <w:lang w:val="ru-RU"/>
        </w:rPr>
        <w:t xml:space="preserve">предложения</w:t>
      </w:r>
      <w:r>
        <w:rPr>
          <w:rFonts w:ascii="Times New Roman" w:hAnsi="Times New Roman" w:eastAsia="Times New Roman" w:cs="Times New Roman"/>
          <w:b/>
          <w:sz w:val="22"/>
          <w:szCs w:val="22"/>
          <w:highlight w:val="yellow"/>
          <w:lang w:val="ru-RU"/>
        </w:rPr>
        <w:t xml:space="preserve">:</w:t>
      </w:r>
      <w:r>
        <w:rPr>
          <w:rFonts w:ascii="Times New Roman" w:hAnsi="Times New Roman" w:eastAsia="Times New Roman" w:cs="Times New Roman"/>
          <w:sz w:val="22"/>
          <w:szCs w:val="22"/>
          <w:highlight w:val="yellow"/>
          <w:lang w:val="ru-RU"/>
        </w:rPr>
        <w:t xml:space="preserve"> «24</w:t>
      </w:r>
      <w:r>
        <w:rPr>
          <w:rFonts w:ascii="Times New Roman" w:hAnsi="Times New Roman" w:eastAsia="Times New Roman" w:cs="Times New Roman"/>
          <w:sz w:val="22"/>
          <w:szCs w:val="22"/>
          <w:highlight w:val="yellow"/>
          <w:lang w:val="ru-RU"/>
        </w:rPr>
        <w:t xml:space="preserve">» августа </w:t>
      </w:r>
      <w:r>
        <w:rPr>
          <w:rFonts w:ascii="Times New Roman" w:hAnsi="Times New Roman" w:eastAsia="Times New Roman" w:cs="Times New Roman"/>
          <w:sz w:val="22"/>
          <w:szCs w:val="22"/>
          <w:highlight w:val="yellow"/>
          <w:lang w:val="ru-RU"/>
        </w:rPr>
        <w:t xml:space="preserve">2026</w:t>
      </w:r>
      <w:r>
        <w:rPr>
          <w:rFonts w:ascii="Times New Roman" w:hAnsi="Times New Roman" w:eastAsia="Times New Roman" w:cs="Times New Roman"/>
          <w:sz w:val="22"/>
          <w:szCs w:val="22"/>
          <w:highlight w:val="yellow"/>
          <w:lang w:val="ru-RU"/>
        </w:rPr>
        <w:t xml:space="preserve"> года в 11.00 (время московское) </w:t>
      </w:r>
      <w:r>
        <w:rPr>
          <w:rStyle w:val="962"/>
          <w:rFonts w:ascii="Times New Roman" w:hAnsi="Times New Roman" w:eastAsia="Times New Roman" w:cs="Times New Roman"/>
          <w:b/>
          <w:sz w:val="22"/>
          <w:szCs w:val="22"/>
          <w:highlight w:val="yellow"/>
          <w:lang w:val="ru-RU"/>
        </w:rPr>
        <w:fldChar w:fldCharType="begin"/>
      </w:r>
      <w:r>
        <w:rPr>
          <w:rStyle w:val="962"/>
          <w:rFonts w:ascii="Times New Roman" w:hAnsi="Times New Roman" w:eastAsia="Times New Roman" w:cs="Times New Roman"/>
          <w:b/>
          <w:sz w:val="22"/>
          <w:szCs w:val="22"/>
          <w:highlight w:val="yellow"/>
          <w:lang w:val="en-US"/>
        </w:rPr>
        <w:instrText xml:space="preserve">HYPERLINK "https://www.rts-tender.ru/"</w:instrText>
      </w:r>
      <w:r>
        <w:rPr>
          <w:rStyle w:val="962"/>
          <w:rFonts w:ascii="Times New Roman" w:hAnsi="Times New Roman" w:eastAsia="Times New Roman" w:cs="Times New Roman"/>
          <w:b/>
          <w:sz w:val="22"/>
          <w:szCs w:val="22"/>
          <w:highlight w:val="yellow"/>
          <w:lang w:val="en-US"/>
        </w:rPr>
        <w:fldChar w:fldCharType="separate"/>
      </w:r>
      <w:r>
        <w:rPr>
          <w:rStyle w:val="962"/>
          <w:rFonts w:ascii="Times New Roman" w:hAnsi="Times New Roman" w:eastAsia="Times New Roman" w:cs="Times New Roman"/>
          <w:b/>
          <w:sz w:val="22"/>
          <w:szCs w:val="22"/>
          <w:highlight w:val="yellow"/>
          <w:lang w:val="en-US"/>
        </w:rPr>
        <w:t xml:space="preserve">https://www.rts-tender.ru/</w:t>
      </w:r>
      <w:r>
        <w:rPr>
          <w:rStyle w:val="962"/>
          <w:rFonts w:ascii="Times New Roman" w:hAnsi="Times New Roman" w:eastAsia="Times New Roman" w:cs="Times New Roman"/>
          <w:b/>
          <w:sz w:val="22"/>
          <w:szCs w:val="22"/>
          <w:highlight w:val="yellow"/>
          <w:lang w:val="en-US"/>
        </w:rPr>
        <w:fldChar w:fldCharType="end"/>
      </w:r>
      <w:r>
        <w:rPr>
          <w:rFonts w:ascii="Times New Roman" w:hAnsi="Times New Roman" w:eastAsia="Times New Roman" w:cs="Times New Roman"/>
          <w:b/>
          <w:color w:val="000000"/>
          <w:sz w:val="22"/>
          <w:szCs w:val="22"/>
          <w:highlight w:val="yellow"/>
          <w:lang w:val="en-US"/>
        </w:rPr>
        <w:t xml:space="preserve">.</w:t>
      </w:r>
      <w:r>
        <w:rPr>
          <w:rFonts w:ascii="Times New Roman" w:hAnsi="Times New Roman" w:eastAsia="Times New Roman" w:cs="Times New Roman"/>
          <w:b/>
          <w:color w:val="000000"/>
          <w:sz w:val="22"/>
          <w:szCs w:val="22"/>
          <w:highlight w:val="yellow"/>
        </w:rPr>
      </w:r>
      <w:r>
        <w:rPr>
          <w:rFonts w:ascii="Times New Roman" w:hAnsi="Times New Roman" w:cs="Times New Roman"/>
          <w:b/>
          <w:color w:val="000000"/>
          <w:sz w:val="22"/>
          <w:szCs w:val="22"/>
          <w:highlight w:val="yellow"/>
        </w:rPr>
      </w:r>
    </w:p>
    <w:p>
      <w:pPr>
        <w:jc w:val="both"/>
        <w:spacing w:after="0" w:afterAutospacing="0" w:line="276" w:lineRule="auto"/>
        <w:widowControl/>
        <w:rPr>
          <w:rFonts w:ascii="Times New Roman" w:hAnsi="Times New Roman" w:cs="Times New Roman"/>
          <w:b/>
          <w:sz w:val="22"/>
          <w:szCs w:val="22"/>
        </w:rPr>
      </w:pPr>
      <w:r>
        <w:rPr>
          <w:rFonts w:ascii="Times New Roman" w:hAnsi="Times New Roman" w:eastAsia="Times New Roman" w:cs="Times New Roman"/>
          <w:b/>
          <w:sz w:val="22"/>
          <w:szCs w:val="22"/>
          <w:highlight w:val="yellow"/>
          <w:lang w:val="ru-RU"/>
        </w:rPr>
        <w:t xml:space="preserve">Дата, время и место </w:t>
      </w:r>
      <w:r>
        <w:rPr>
          <w:rFonts w:ascii="Times New Roman" w:hAnsi="Times New Roman" w:eastAsia="Times New Roman" w:cs="Times New Roman"/>
          <w:b/>
          <w:sz w:val="22"/>
          <w:szCs w:val="22"/>
          <w:highlight w:val="yellow"/>
          <w:lang w:val="ru-RU"/>
        </w:rPr>
        <w:t xml:space="preserve">проведения</w:t>
      </w:r>
      <w:r>
        <w:rPr>
          <w:rFonts w:ascii="Times New Roman" w:hAnsi="Times New Roman" w:eastAsia="Times New Roman" w:cs="Times New Roman"/>
          <w:b/>
          <w:sz w:val="22"/>
          <w:szCs w:val="22"/>
          <w:highlight w:val="yellow"/>
          <w:lang w:val="ru-RU"/>
        </w:rPr>
        <w:t xml:space="preserve"> п</w:t>
      </w:r>
      <w:r>
        <w:rPr>
          <w:rFonts w:ascii="Times New Roman" w:hAnsi="Times New Roman" w:eastAsia="Times New Roman" w:cs="Times New Roman"/>
          <w:b/>
          <w:sz w:val="22"/>
          <w:szCs w:val="22"/>
          <w:highlight w:val="yellow"/>
          <w:lang w:val="ru-RU"/>
        </w:rPr>
        <w:t xml:space="preserve">родажи посредством публичного предложения</w:t>
      </w:r>
      <w:r>
        <w:rPr>
          <w:rFonts w:ascii="Times New Roman" w:hAnsi="Times New Roman" w:eastAsia="Times New Roman" w:cs="Times New Roman"/>
          <w:b/>
          <w:sz w:val="22"/>
          <w:szCs w:val="22"/>
          <w:highlight w:val="yellow"/>
          <w:lang w:val="ru-RU"/>
        </w:rPr>
        <w:t xml:space="preserve">: </w:t>
      </w:r>
      <w:r>
        <w:rPr>
          <w:rFonts w:ascii="Times New Roman" w:hAnsi="Times New Roman" w:eastAsia="Times New Roman" w:cs="Times New Roman"/>
          <w:b w:val="0"/>
          <w:sz w:val="22"/>
          <w:szCs w:val="22"/>
          <w:highlight w:val="yellow"/>
          <w:lang w:val="ru-RU"/>
        </w:rPr>
        <w:t xml:space="preserve">«25</w:t>
      </w:r>
      <w:r>
        <w:rPr>
          <w:rFonts w:ascii="Times New Roman" w:hAnsi="Times New Roman" w:eastAsia="Times New Roman" w:cs="Times New Roman"/>
          <w:sz w:val="22"/>
          <w:szCs w:val="22"/>
          <w:highlight w:val="yellow"/>
          <w:lang w:val="ru-RU"/>
        </w:rPr>
        <w:t xml:space="preserve">» августа</w:t>
      </w:r>
      <w:r>
        <w:rPr>
          <w:rFonts w:ascii="Times New Roman" w:hAnsi="Times New Roman" w:eastAsia="Times New Roman" w:cs="Times New Roman"/>
          <w:sz w:val="22"/>
          <w:szCs w:val="22"/>
          <w:highlight w:val="yellow"/>
          <w:lang w:val="ru-RU"/>
        </w:rPr>
        <w:t xml:space="preserve"> </w:t>
      </w:r>
      <w:r>
        <w:rPr>
          <w:rFonts w:ascii="Times New Roman" w:hAnsi="Times New Roman" w:eastAsia="Times New Roman" w:cs="Times New Roman"/>
          <w:sz w:val="22"/>
          <w:szCs w:val="22"/>
          <w:highlight w:val="yellow"/>
          <w:lang w:val="ru-RU"/>
        </w:rPr>
        <w:t xml:space="preserve">20</w:t>
      </w:r>
      <w:r>
        <w:rPr>
          <w:rFonts w:ascii="Times New Roman" w:hAnsi="Times New Roman" w:eastAsia="Times New Roman" w:cs="Times New Roman"/>
          <w:sz w:val="22"/>
          <w:szCs w:val="22"/>
          <w:highlight w:val="yellow"/>
          <w:lang w:val="ru-RU"/>
        </w:rPr>
        <w:t xml:space="preserve">26</w:t>
      </w:r>
      <w:r>
        <w:rPr>
          <w:rFonts w:ascii="Times New Roman" w:hAnsi="Times New Roman" w:eastAsia="Times New Roman" w:cs="Times New Roman"/>
          <w:sz w:val="22"/>
          <w:szCs w:val="22"/>
          <w:highlight w:val="yellow"/>
          <w:lang w:val="ru-RU"/>
        </w:rPr>
        <w:t xml:space="preserve"> года в 11.00</w:t>
      </w:r>
      <w:r>
        <w:rPr>
          <w:rFonts w:ascii="Times New Roman" w:hAnsi="Times New Roman" w:eastAsia="Times New Roman" w:cs="Times New Roman"/>
          <w:sz w:val="22"/>
          <w:szCs w:val="22"/>
          <w:highlight w:val="yellow"/>
          <w:lang w:val="ru-RU"/>
        </w:rPr>
        <w:t xml:space="preserve"> (время </w:t>
      </w:r>
      <w:r>
        <w:rPr>
          <w:rFonts w:ascii="Times New Roman" w:hAnsi="Times New Roman" w:eastAsia="Times New Roman" w:cs="Times New Roman"/>
          <w:sz w:val="22"/>
          <w:szCs w:val="22"/>
          <w:highlight w:val="yellow"/>
          <w:lang w:val="ru-RU"/>
        </w:rPr>
        <w:t xml:space="preserve">московское)</w:t>
      </w:r>
      <w:r>
        <w:rPr>
          <w:rFonts w:ascii="Times New Roman" w:hAnsi="Times New Roman" w:eastAsia="Times New Roman" w:cs="Times New Roman"/>
          <w:sz w:val="22"/>
          <w:szCs w:val="22"/>
          <w:highlight w:val="yellow"/>
          <w:lang w:val="ru-RU"/>
        </w:rPr>
        <w:t xml:space="preserve">  </w:t>
      </w:r>
      <w:r>
        <w:rPr>
          <w:rStyle w:val="962"/>
          <w:rFonts w:ascii="Times New Roman" w:hAnsi="Times New Roman" w:eastAsia="Times New Roman" w:cs="Times New Roman"/>
          <w:sz w:val="22"/>
          <w:szCs w:val="22"/>
          <w:highlight w:val="yellow"/>
          <w:lang w:val="ru-RU"/>
        </w:rPr>
        <w:fldChar w:fldCharType="begin"/>
      </w:r>
      <w:r>
        <w:rPr>
          <w:rStyle w:val="962"/>
          <w:rFonts w:ascii="Times New Roman" w:hAnsi="Times New Roman" w:eastAsia="Times New Roman" w:cs="Times New Roman"/>
          <w:sz w:val="22"/>
          <w:szCs w:val="22"/>
          <w:highlight w:val="yellow"/>
          <w:lang w:val="en-US"/>
        </w:rPr>
        <w:instrText xml:space="preserve">HYPERLINK "https://www.rts-tender.ru/"</w:instrText>
      </w:r>
      <w:r>
        <w:rPr>
          <w:rStyle w:val="962"/>
          <w:rFonts w:ascii="Times New Roman" w:hAnsi="Times New Roman" w:eastAsia="Times New Roman" w:cs="Times New Roman"/>
          <w:sz w:val="22"/>
          <w:szCs w:val="22"/>
          <w:highlight w:val="yellow"/>
          <w:lang w:val="en-US"/>
        </w:rPr>
        <w:fldChar w:fldCharType="separate"/>
      </w:r>
      <w:r>
        <w:rPr>
          <w:rStyle w:val="962"/>
          <w:rFonts w:ascii="Times New Roman" w:hAnsi="Times New Roman" w:eastAsia="Times New Roman" w:cs="Times New Roman"/>
          <w:sz w:val="22"/>
          <w:szCs w:val="22"/>
          <w:highlight w:val="yellow"/>
          <w:lang w:val="en-US"/>
        </w:rPr>
        <w:t xml:space="preserve">https://www.rts-tender.ru/</w:t>
      </w:r>
      <w:r>
        <w:rPr>
          <w:rStyle w:val="962"/>
          <w:rFonts w:ascii="Times New Roman" w:hAnsi="Times New Roman" w:eastAsia="Times New Roman" w:cs="Times New Roman"/>
          <w:sz w:val="22"/>
          <w:szCs w:val="22"/>
          <w:highlight w:val="yellow"/>
          <w:lang w:val="en-US"/>
        </w:rPr>
        <w:fldChar w:fldCharType="end"/>
      </w:r>
      <w:r>
        <w:rPr>
          <w:rFonts w:ascii="Times New Roman" w:hAnsi="Times New Roman" w:eastAsia="Times New Roman" w:cs="Times New Roman"/>
          <w:color w:val="000000"/>
          <w:sz w:val="22"/>
          <w:szCs w:val="22"/>
          <w:highlight w:val="yellow"/>
          <w:lang w:val="en-US"/>
        </w:rPr>
        <w:t xml:space="preserve">.</w:t>
      </w:r>
      <w:r>
        <w:rPr>
          <w:rFonts w:ascii="Times New Roman" w:hAnsi="Times New Roman" w:eastAsia="Times New Roman" w:cs="Times New Roman"/>
          <w:b/>
          <w:sz w:val="22"/>
          <w:szCs w:val="22"/>
        </w:rPr>
      </w:r>
      <w:r>
        <w:rPr>
          <w:rFonts w:ascii="Times New Roman" w:hAnsi="Times New Roman" w:cs="Times New Roman"/>
          <w:b/>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b/>
          <w:sz w:val="22"/>
          <w:szCs w:val="22"/>
          <w:highlight w:val="yellow"/>
          <w:lang w:val="ru-RU"/>
        </w:rPr>
        <w:t xml:space="preserve">Дата, время и место подведения итогов </w:t>
      </w:r>
      <w:r>
        <w:rPr>
          <w:rFonts w:ascii="Times New Roman" w:hAnsi="Times New Roman" w:eastAsia="Times New Roman" w:cs="Times New Roman"/>
          <w:b/>
          <w:sz w:val="22"/>
          <w:szCs w:val="22"/>
          <w:highlight w:val="yellow"/>
          <w:lang w:val="ru-RU"/>
        </w:rPr>
        <w:t xml:space="preserve">продажи посредством публичного предложения</w:t>
      </w:r>
      <w:r>
        <w:rPr>
          <w:rFonts w:ascii="Times New Roman" w:hAnsi="Times New Roman" w:eastAsia="Times New Roman" w:cs="Times New Roman"/>
          <w:b/>
          <w:sz w:val="22"/>
          <w:szCs w:val="22"/>
          <w:highlight w:val="yellow"/>
          <w:lang w:val="ru-RU"/>
        </w:rPr>
        <w:t xml:space="preserve">: </w:t>
      </w:r>
      <w:r>
        <w:rPr>
          <w:rFonts w:ascii="Times New Roman" w:hAnsi="Times New Roman" w:eastAsia="Times New Roman" w:cs="Times New Roman"/>
          <w:sz w:val="22"/>
          <w:szCs w:val="22"/>
          <w:highlight w:val="yellow"/>
          <w:lang w:val="ru-RU"/>
        </w:rPr>
        <w:t xml:space="preserve">«25</w:t>
      </w:r>
      <w:r>
        <w:rPr>
          <w:rFonts w:ascii="Times New Roman" w:hAnsi="Times New Roman" w:eastAsia="Times New Roman" w:cs="Times New Roman"/>
          <w:sz w:val="22"/>
          <w:szCs w:val="22"/>
          <w:highlight w:val="yellow"/>
          <w:lang w:val="ru-RU"/>
        </w:rPr>
        <w:t xml:space="preserve">» августа </w:t>
      </w:r>
      <w:r>
        <w:rPr>
          <w:rFonts w:ascii="Times New Roman" w:hAnsi="Times New Roman" w:eastAsia="Times New Roman" w:cs="Times New Roman"/>
          <w:sz w:val="22"/>
          <w:szCs w:val="22"/>
          <w:highlight w:val="yellow"/>
          <w:lang w:val="ru-RU"/>
        </w:rPr>
        <w:t xml:space="preserve">2026</w:t>
      </w:r>
      <w:r>
        <w:rPr>
          <w:rFonts w:ascii="Times New Roman" w:hAnsi="Times New Roman" w:eastAsia="Times New Roman" w:cs="Times New Roman"/>
          <w:sz w:val="22"/>
          <w:szCs w:val="22"/>
          <w:highlight w:val="yellow"/>
          <w:lang w:val="ru-RU"/>
        </w:rPr>
        <w:t xml:space="preserve"> года по фактическому окончанию </w:t>
      </w:r>
      <w:r>
        <w:rPr>
          <w:rFonts w:ascii="Times New Roman" w:hAnsi="Times New Roman" w:eastAsia="Times New Roman" w:cs="Times New Roman"/>
          <w:sz w:val="22"/>
          <w:szCs w:val="22"/>
          <w:highlight w:val="yellow"/>
          <w:lang w:val="ru-RU"/>
        </w:rPr>
        <w:t xml:space="preserve">торгов  </w:t>
      </w:r>
      <w:r>
        <w:rPr>
          <w:rStyle w:val="962"/>
          <w:rFonts w:ascii="Times New Roman" w:hAnsi="Times New Roman" w:eastAsia="Times New Roman" w:cs="Times New Roman"/>
          <w:sz w:val="22"/>
          <w:szCs w:val="22"/>
          <w:highlight w:val="yellow"/>
          <w:lang w:val="ru-RU"/>
        </w:rPr>
        <w:fldChar w:fldCharType="begin"/>
      </w:r>
      <w:r>
        <w:rPr>
          <w:rStyle w:val="962"/>
          <w:rFonts w:ascii="Times New Roman" w:hAnsi="Times New Roman" w:eastAsia="Times New Roman" w:cs="Times New Roman"/>
          <w:sz w:val="22"/>
          <w:szCs w:val="22"/>
          <w:highlight w:val="yellow"/>
          <w:lang w:val="en-US"/>
        </w:rPr>
        <w:instrText xml:space="preserve">HYPERLINK "https://www.rts-tender.ru/"</w:instrText>
      </w:r>
      <w:r>
        <w:rPr>
          <w:rStyle w:val="962"/>
          <w:rFonts w:ascii="Times New Roman" w:hAnsi="Times New Roman" w:eastAsia="Times New Roman" w:cs="Times New Roman"/>
          <w:sz w:val="22"/>
          <w:szCs w:val="22"/>
          <w:highlight w:val="yellow"/>
          <w:lang w:val="en-US"/>
        </w:rPr>
        <w:fldChar w:fldCharType="separate"/>
      </w:r>
      <w:r>
        <w:rPr>
          <w:rStyle w:val="962"/>
          <w:rFonts w:ascii="Times New Roman" w:hAnsi="Times New Roman" w:eastAsia="Times New Roman" w:cs="Times New Roman"/>
          <w:sz w:val="22"/>
          <w:szCs w:val="22"/>
          <w:highlight w:val="yellow"/>
          <w:lang w:val="en-US"/>
        </w:rPr>
        <w:t xml:space="preserve">https://www.rts-tender.ru/</w:t>
      </w:r>
      <w:r>
        <w:rPr>
          <w:rStyle w:val="962"/>
          <w:rFonts w:ascii="Times New Roman" w:hAnsi="Times New Roman" w:eastAsia="Times New Roman" w:cs="Times New Roman"/>
          <w:sz w:val="22"/>
          <w:szCs w:val="22"/>
          <w:highlight w:val="yellow"/>
          <w:lang w:val="en-US"/>
        </w:rPr>
        <w:fldChar w:fldCharType="end"/>
      </w:r>
      <w:r>
        <w:rPr>
          <w:rFonts w:ascii="Times New Roman" w:hAnsi="Times New Roman" w:eastAsia="Times New Roman" w:cs="Times New Roman"/>
          <w:color w:val="000000"/>
          <w:sz w:val="22"/>
          <w:szCs w:val="22"/>
          <w:highlight w:val="yellow"/>
          <w:lang w:val="en-US"/>
        </w:rPr>
        <w:t xml:space="preserve">.</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Заявки с прилагаемыми к ним документами, поданные с нарушением установленного срока, на электронной площадке не регистрируются. </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Претендент имеет право отозвать поданную заявку на участие в продаже посредством публичного предложения до момента признания его участником такой продажи.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Документооборот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w:t>
      </w:r>
      <w:r>
        <w:rPr>
          <w:rFonts w:ascii="Times New Roman" w:hAnsi="Times New Roman" w:eastAsia="Times New Roman" w:cs="Times New Roman"/>
          <w:sz w:val="22"/>
          <w:szCs w:val="22"/>
          <w:lang w:val="ru-RU"/>
        </w:rPr>
        <w:t xml:space="preserve">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Э</w:t>
      </w:r>
      <w:r>
        <w:rPr>
          <w:rFonts w:ascii="Times New Roman" w:hAnsi="Times New Roman" w:eastAsia="Times New Roman" w:cs="Times New Roman"/>
          <w:sz w:val="22"/>
          <w:szCs w:val="22"/>
          <w:lang w:val="ru-RU"/>
        </w:rPr>
        <w:t xml:space="preserve">лектронные документы, направляемые оператором электронной площадки либо размещенные им на электронной площадке, должны быть подписаны усиленной квалифицированной электронной подписью лица, имеющего право действовать от имени оператора электронной площадки.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w:t>
      </w:r>
      <w:r>
        <w:rPr>
          <w:rFonts w:ascii="Times New Roman" w:hAnsi="Times New Roman" w:eastAsia="Times New Roman" w:cs="Times New Roman"/>
          <w:sz w:val="22"/>
          <w:szCs w:val="22"/>
          <w:lang w:val="ru-RU"/>
        </w:rPr>
        <w:t xml:space="preserve">оператора электронной площадки</w:t>
      </w:r>
      <w:r>
        <w:rPr>
          <w:rFonts w:ascii="Times New Roman" w:hAnsi="Times New Roman" w:eastAsia="Times New Roman" w:cs="Times New Roman"/>
          <w:sz w:val="22"/>
          <w:szCs w:val="22"/>
          <w:lang w:val="ru-RU"/>
        </w:rPr>
        <w:t xml:space="preserve"> и отправитель несет ответственность за подлинность и достоверность таких документов и сведений.</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pacing w:val="-2"/>
          <w:sz w:val="22"/>
          <w:szCs w:val="22"/>
        </w:rPr>
      </w:pPr>
      <w:r>
        <w:rPr>
          <w:rFonts w:ascii="Times New Roman" w:hAnsi="Times New Roman" w:eastAsia="Times New Roman" w:cs="Times New Roman"/>
          <w:b/>
          <w:color w:val="000000"/>
          <w:sz w:val="22"/>
          <w:szCs w:val="22"/>
          <w:u w:val="single"/>
          <w:lang w:val="ru-RU"/>
        </w:rPr>
        <w:t xml:space="preserve">Перечень </w:t>
      </w:r>
      <w:r>
        <w:rPr>
          <w:rFonts w:ascii="Times New Roman" w:hAnsi="Times New Roman" w:eastAsia="Times New Roman" w:cs="Times New Roman"/>
          <w:b/>
          <w:color w:val="000000"/>
          <w:sz w:val="22"/>
          <w:szCs w:val="22"/>
          <w:u w:val="single"/>
          <w:lang w:val="ru-RU"/>
        </w:rPr>
        <w:t xml:space="preserve">документов</w:t>
      </w:r>
      <w:r>
        <w:rPr>
          <w:rFonts w:ascii="Times New Roman" w:hAnsi="Times New Roman" w:eastAsia="Times New Roman" w:cs="Times New Roman"/>
          <w:b/>
          <w:color w:val="000000"/>
          <w:sz w:val="22"/>
          <w:szCs w:val="22"/>
          <w:u w:val="single"/>
          <w:lang w:val="ru-RU"/>
        </w:rPr>
        <w:t xml:space="preserve"> пр</w:t>
      </w:r>
      <w:r>
        <w:rPr>
          <w:rFonts w:ascii="Times New Roman" w:hAnsi="Times New Roman" w:eastAsia="Times New Roman" w:cs="Times New Roman"/>
          <w:b/>
          <w:color w:val="000000"/>
          <w:sz w:val="22"/>
          <w:szCs w:val="22"/>
          <w:u w:val="single"/>
          <w:lang w:val="ru-RU"/>
        </w:rPr>
        <w:t xml:space="preserve">едставляемых участниками продажи посредством публичного предложения</w:t>
      </w:r>
      <w:r>
        <w:rPr>
          <w:rFonts w:ascii="Times New Roman" w:hAnsi="Times New Roman" w:eastAsia="Times New Roman" w:cs="Times New Roman"/>
          <w:b/>
          <w:color w:val="000000"/>
          <w:sz w:val="22"/>
          <w:szCs w:val="22"/>
          <w:u w:val="single"/>
          <w:lang w:val="ru-RU"/>
        </w:rPr>
        <w:t xml:space="preserve"> и требования к их оформлению: </w:t>
      </w:r>
      <w:r>
        <w:rPr>
          <w:rFonts w:ascii="Times New Roman" w:hAnsi="Times New Roman" w:eastAsia="Times New Roman" w:cs="Times New Roman"/>
          <w:sz w:val="22"/>
          <w:szCs w:val="22"/>
          <w:lang w:val="ru-RU"/>
        </w:rPr>
        <w:t xml:space="preserve">Одно лицо имеет право подать только одну заявку. О</w:t>
      </w:r>
      <w:r>
        <w:rPr>
          <w:rFonts w:ascii="Times New Roman" w:hAnsi="Times New Roman" w:eastAsia="Times New Roman" w:cs="Times New Roman"/>
          <w:spacing w:val="-2"/>
          <w:sz w:val="22"/>
          <w:szCs w:val="22"/>
          <w:lang w:val="ru-RU"/>
        </w:rPr>
        <w:t xml:space="preserve">дновременно с Заявкой</w:t>
      </w:r>
      <w:r>
        <w:rPr>
          <w:rFonts w:ascii="Times New Roman" w:hAnsi="Times New Roman" w:eastAsia="Times New Roman" w:cs="Times New Roman"/>
          <w:spacing w:val="-2"/>
          <w:sz w:val="22"/>
          <w:szCs w:val="22"/>
          <w:lang w:val="ru-RU"/>
        </w:rPr>
        <w:t xml:space="preserve"> (приложение к данному информационному сообщению</w:t>
      </w:r>
      <w:r>
        <w:rPr>
          <w:rFonts w:ascii="Times New Roman" w:hAnsi="Times New Roman" w:eastAsia="Times New Roman" w:cs="Times New Roman"/>
          <w:spacing w:val="-2"/>
          <w:sz w:val="22"/>
          <w:szCs w:val="22"/>
          <w:lang w:val="ru-RU"/>
        </w:rPr>
        <w:t xml:space="preserve">)</w:t>
      </w:r>
      <w:r>
        <w:rPr>
          <w:rFonts w:ascii="Times New Roman" w:hAnsi="Times New Roman" w:eastAsia="Times New Roman" w:cs="Times New Roman"/>
          <w:spacing w:val="-2"/>
          <w:sz w:val="22"/>
          <w:szCs w:val="22"/>
          <w:lang w:val="ru-RU"/>
        </w:rPr>
        <w:t xml:space="preserve"> на участие в </w:t>
      </w:r>
      <w:r>
        <w:rPr>
          <w:rFonts w:ascii="Times New Roman" w:hAnsi="Times New Roman" w:eastAsia="Times New Roman" w:cs="Times New Roman"/>
          <w:spacing w:val="-2"/>
          <w:sz w:val="22"/>
          <w:szCs w:val="22"/>
          <w:lang w:val="ru-RU"/>
        </w:rPr>
        <w:t xml:space="preserve">продаже посредством публичного предложения</w:t>
      </w:r>
      <w:r>
        <w:rPr>
          <w:rFonts w:ascii="Times New Roman" w:hAnsi="Times New Roman" w:eastAsia="Times New Roman" w:cs="Times New Roman"/>
          <w:spacing w:val="-2"/>
          <w:sz w:val="22"/>
          <w:szCs w:val="22"/>
          <w:lang w:val="ru-RU"/>
        </w:rPr>
        <w:t xml:space="preserve"> Претенденты пре</w:t>
      </w:r>
      <w:r>
        <w:rPr>
          <w:rFonts w:ascii="Times New Roman" w:hAnsi="Times New Roman" w:eastAsia="Times New Roman" w:cs="Times New Roman"/>
          <w:spacing w:val="-2"/>
          <w:sz w:val="22"/>
          <w:szCs w:val="22"/>
          <w:lang w:val="ru-RU"/>
        </w:rPr>
        <w:t xml:space="preserve">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r>
        <w:rPr>
          <w:rFonts w:ascii="Times New Roman" w:hAnsi="Times New Roman" w:eastAsia="Times New Roman" w:cs="Times New Roman"/>
          <w:spacing w:val="-2"/>
          <w:sz w:val="22"/>
          <w:szCs w:val="22"/>
        </w:rPr>
      </w:r>
      <w:r>
        <w:rPr>
          <w:rFonts w:ascii="Times New Roman" w:hAnsi="Times New Roman" w:cs="Times New Roman"/>
          <w:spacing w:val="-2"/>
          <w:sz w:val="22"/>
          <w:szCs w:val="22"/>
        </w:rPr>
      </w:r>
    </w:p>
    <w:p>
      <w:pPr>
        <w:pStyle w:val="1009"/>
        <w:ind w:left="0" w:firstLine="0"/>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 Доверенность на лицо, имеющее право действовать от имени претендента, если заявка подается представителем претендента, оформленная </w:t>
      </w:r>
      <w:r>
        <w:rPr>
          <w:rStyle w:val="996"/>
          <w:rFonts w:ascii="Times New Roman" w:hAnsi="Times New Roman" w:eastAsia="Times New Roman" w:cs="Times New Roman"/>
          <w:b w:val="0"/>
          <w:sz w:val="22"/>
          <w:szCs w:val="22"/>
          <w:lang w:val="ru-RU"/>
        </w:rPr>
        <w:t xml:space="preserve">в установленном порядке, или нотариально заверенная копия такой доверенности</w:t>
      </w:r>
      <w:r>
        <w:rPr>
          <w:rStyle w:val="996"/>
          <w:rFonts w:ascii="Times New Roman" w:hAnsi="Times New Roman" w:eastAsia="Times New Roman" w:cs="Times New Roman"/>
          <w:b w:val="0"/>
          <w:sz w:val="22"/>
          <w:szCs w:val="22"/>
          <w:lang w:val="ru-RU"/>
        </w:rPr>
        <w:t xml:space="preserve"> (в</w:t>
      </w:r>
      <w:r>
        <w:rPr>
          <w:rFonts w:ascii="Times New Roman" w:hAnsi="Times New Roman" w:eastAsia="Times New Roman" w:cs="Times New Roman"/>
          <w:spacing w:val="-2"/>
          <w:sz w:val="22"/>
          <w:szCs w:val="22"/>
          <w:lang w:val="ru-RU"/>
        </w:rPr>
        <w:t xml:space="preserve">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r>
        <w:rPr>
          <w:rStyle w:val="996"/>
          <w:rFonts w:ascii="Times New Roman" w:hAnsi="Times New Roman" w:eastAsia="Times New Roman" w:cs="Times New Roman"/>
          <w:b w:val="0"/>
          <w:sz w:val="22"/>
          <w:szCs w:val="22"/>
          <w:lang w:val="ru-RU"/>
        </w:rPr>
        <w:t xml:space="preserve">)</w:t>
      </w:r>
      <w:r>
        <w:rPr>
          <w:rStyle w:val="996"/>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sz w:val="22"/>
          <w:szCs w:val="22"/>
          <w:lang w:val="ru-RU"/>
        </w:rPr>
        <w:t xml:space="preserve">Доверенность </w:t>
      </w:r>
      <w:r>
        <w:rPr>
          <w:rFonts w:ascii="Times New Roman" w:hAnsi="Times New Roman" w:eastAsia="Times New Roman" w:cs="Times New Roman"/>
          <w:sz w:val="22"/>
          <w:szCs w:val="22"/>
          <w:lang w:val="ru-RU"/>
        </w:rPr>
        <w:t xml:space="preserve">или нотариально заверенная копия такой доверенности должны быть оформлены в установленном порядке.</w:t>
      </w:r>
      <w:r>
        <w:rPr>
          <w:rFonts w:ascii="Times New Roman" w:hAnsi="Times New Roman" w:eastAsia="Times New Roman" w:cs="Times New Roman"/>
          <w:sz w:val="22"/>
          <w:szCs w:val="22"/>
        </w:rPr>
      </w:r>
      <w:r>
        <w:rPr>
          <w:rFonts w:ascii="Times New Roman" w:hAnsi="Times New Roman" w:cs="Times New Roman"/>
          <w:sz w:val="22"/>
          <w:szCs w:val="22"/>
        </w:rPr>
      </w:r>
    </w:p>
    <w:p>
      <w:pPr>
        <w:pStyle w:val="1009"/>
        <w:ind w:left="0" w:firstLine="0"/>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 Претенденты физические лица </w:t>
      </w:r>
      <w:r>
        <w:rPr>
          <w:rFonts w:ascii="Times New Roman" w:hAnsi="Times New Roman" w:eastAsia="Times New Roman" w:cs="Times New Roman"/>
          <w:sz w:val="22"/>
          <w:szCs w:val="22"/>
          <w:lang w:val="ru-RU"/>
        </w:rPr>
        <w:t xml:space="preserve">и индивидуальные предприниматели </w:t>
      </w:r>
      <w:r>
        <w:rPr>
          <w:rFonts w:ascii="Times New Roman" w:hAnsi="Times New Roman" w:eastAsia="Times New Roman" w:cs="Times New Roman"/>
          <w:sz w:val="22"/>
          <w:szCs w:val="22"/>
          <w:lang w:val="ru-RU"/>
        </w:rPr>
        <w:t xml:space="preserve">предъявляют документ, удостоверяющий личность</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копии всех его листов</w:t>
      </w:r>
      <w:r>
        <w:rPr>
          <w:rFonts w:ascii="Times New Roman" w:hAnsi="Times New Roman" w:eastAsia="Times New Roman" w:cs="Times New Roman"/>
          <w:sz w:val="22"/>
          <w:szCs w:val="22"/>
          <w:lang w:val="ru-RU"/>
        </w:rPr>
        <w:t xml:space="preserve">)</w:t>
      </w:r>
      <w:r>
        <w:rPr>
          <w:rFonts w:ascii="Times New Roman" w:hAnsi="Times New Roman" w:eastAsia="Times New Roman" w:cs="Times New Roman"/>
          <w:sz w:val="22"/>
          <w:szCs w:val="22"/>
          <w:lang w:val="ru-RU"/>
        </w:rPr>
        <w:t xml:space="preserve">;</w:t>
      </w:r>
      <w:r>
        <w:rPr>
          <w:rFonts w:ascii="Times New Roman" w:hAnsi="Times New Roman" w:eastAsia="Times New Roman" w:cs="Times New Roman"/>
          <w:sz w:val="22"/>
          <w:szCs w:val="22"/>
        </w:rPr>
      </w:r>
      <w:r>
        <w:rPr>
          <w:rFonts w:ascii="Times New Roman" w:hAnsi="Times New Roman" w:cs="Times New Roman"/>
          <w:sz w:val="22"/>
          <w:szCs w:val="22"/>
        </w:rPr>
      </w:r>
    </w:p>
    <w:p>
      <w:pPr>
        <w:pStyle w:val="1009"/>
        <w:numPr>
          <w:ilvl w:val="0"/>
          <w:numId w:val="6"/>
        </w:numPr>
        <w:ind w:left="0" w:firstLine="0"/>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shd w:val="clear" w:color="auto" w:fill="4bf357"/>
          <w:lang w:val="ru-RU"/>
        </w:rPr>
        <w:t xml:space="preserve">Претенденты физические лица </w:t>
      </w:r>
      <w:r>
        <w:rPr>
          <w:rFonts w:ascii="Times New Roman" w:hAnsi="Times New Roman" w:eastAsia="Times New Roman" w:cs="Times New Roman"/>
          <w:sz w:val="22"/>
          <w:szCs w:val="22"/>
          <w:shd w:val="clear" w:color="auto" w:fill="4bf357"/>
          <w:lang w:val="ru-RU"/>
        </w:rPr>
        <w:t xml:space="preserve">и индивидуальные предприниматели</w:t>
      </w:r>
      <w:r>
        <w:rPr>
          <w:rFonts w:ascii="Times New Roman" w:hAnsi="Times New Roman" w:eastAsia="Times New Roman" w:cs="Times New Roman"/>
          <w:sz w:val="22"/>
          <w:szCs w:val="22"/>
          <w:shd w:val="clear" w:color="auto" w:fill="4bf357"/>
          <w:lang w:val="ru-RU"/>
        </w:rPr>
        <w:t xml:space="preserve"> предъявляют СОГЛАСИЕ НА ОБРАБОТКУ ПЕРСОНАЛЬНЫХ ДАННЫХ  В ВИДЕ ОТДЕЛЬНОГО ДОКУМЕНТА, СОГЛАСНО ПРИЛОЖЕНИЮ К ИНФОРМАЦИОННОМУ СООБЩЕНИЮ – в соответствии с </w:t>
      </w:r>
      <w:r>
        <w:rPr>
          <w:rFonts w:ascii="Times New Roman" w:hAnsi="Times New Roman" w:eastAsia="Times New Roman" w:cs="Times New Roman"/>
          <w:sz w:val="22"/>
          <w:szCs w:val="22"/>
          <w:shd w:val="clear" w:color="auto" w:fill="4bf357"/>
          <w:lang w:val="ru-RU"/>
        </w:rPr>
        <w:t xml:space="preserve">изменения в Федеральный закон о</w:t>
      </w:r>
      <w:r>
        <w:rPr>
          <w:rFonts w:ascii="Times New Roman" w:hAnsi="Times New Roman" w:eastAsia="Times New Roman" w:cs="Times New Roman"/>
          <w:sz w:val="22"/>
          <w:szCs w:val="22"/>
          <w:shd w:val="clear" w:color="auto" w:fill="4bf357"/>
          <w:lang w:val="ru-RU"/>
        </w:rPr>
        <w:t xml:space="preserve">т 27.07.2006 № 152-ФЗ «О персональных данных», </w:t>
      </w:r>
      <w:r>
        <w:rPr>
          <w:rFonts w:ascii="Times New Roman" w:hAnsi="Times New Roman" w:eastAsia="Times New Roman" w:cs="Times New Roman"/>
          <w:sz w:val="22"/>
          <w:szCs w:val="22"/>
          <w:shd w:val="clear" w:color="auto" w:fill="4bf357"/>
          <w:lang w:val="ru-RU"/>
        </w:rPr>
        <w:t xml:space="preserve">внесенных Федеральным законом от 24.06.2025 № 156-ФЗ «О создании </w:t>
      </w:r>
      <w:r>
        <w:rPr>
          <w:rFonts w:ascii="Times New Roman" w:hAnsi="Times New Roman" w:eastAsia="Times New Roman" w:cs="Times New Roman"/>
          <w:sz w:val="22"/>
          <w:szCs w:val="22"/>
          <w:shd w:val="clear" w:color="auto" w:fill="4bf357"/>
          <w:lang w:val="ru-RU"/>
        </w:rPr>
        <w:t xml:space="preserve">многофункционального сервиса обмена информацией и о внесении изменений </w:t>
      </w:r>
      <w:r>
        <w:rPr>
          <w:rFonts w:ascii="Times New Roman" w:hAnsi="Times New Roman" w:eastAsia="Times New Roman" w:cs="Times New Roman"/>
          <w:sz w:val="22"/>
          <w:szCs w:val="22"/>
          <w:shd w:val="clear" w:color="auto" w:fill="4bf357"/>
          <w:lang w:val="ru-RU"/>
        </w:rPr>
        <w:t xml:space="preserve">в отдельные законодательные акты Российской Федерации»</w:t>
      </w:r>
      <w:r>
        <w:rPr>
          <w:rFonts w:ascii="Times New Roman" w:hAnsi="Times New Roman" w:eastAsia="Times New Roman" w:cs="Times New Roman"/>
          <w:sz w:val="22"/>
          <w:szCs w:val="22"/>
          <w:shd w:val="clear" w:color="auto" w:fill="4bf357"/>
          <w:lang w:val="ru-RU"/>
        </w:rPr>
        <w:t xml:space="preserve">)</w:t>
      </w:r>
      <w:r>
        <w:rPr>
          <w:rFonts w:ascii="Times New Roman" w:hAnsi="Times New Roman" w:eastAsia="Times New Roman" w:cs="Times New Roman"/>
          <w:sz w:val="22"/>
          <w:szCs w:val="22"/>
          <w:shd w:val="clear" w:color="auto" w:fill="4bf357"/>
          <w:lang w:val="ru-RU"/>
        </w:rPr>
        <w:t xml:space="preserve">.</w:t>
      </w:r>
      <w:r>
        <w:rPr>
          <w:rFonts w:ascii="Times New Roman" w:hAnsi="Times New Roman" w:eastAsia="Times New Roman" w:cs="Times New Roman"/>
          <w:sz w:val="22"/>
          <w:szCs w:val="22"/>
        </w:rPr>
      </w:r>
      <w:r>
        <w:rPr>
          <w:rFonts w:ascii="Times New Roman" w:hAnsi="Times New Roman" w:cs="Times New Roman"/>
          <w:sz w:val="22"/>
          <w:szCs w:val="22"/>
        </w:rPr>
      </w:r>
    </w:p>
    <w:p>
      <w:pPr>
        <w:pStyle w:val="935"/>
        <w:ind w:left="0" w:firstLine="0"/>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 Претенденты юридические лица представляют:</w:t>
      </w:r>
      <w:r>
        <w:rPr>
          <w:rFonts w:ascii="Times New Roman" w:hAnsi="Times New Roman" w:eastAsia="Times New Roman" w:cs="Times New Roman"/>
          <w:sz w:val="22"/>
          <w:szCs w:val="22"/>
        </w:rPr>
      </w:r>
      <w:r>
        <w:rPr>
          <w:rFonts w:ascii="Times New Roman" w:hAnsi="Times New Roman" w:cs="Times New Roman"/>
          <w:sz w:val="22"/>
          <w:szCs w:val="22"/>
        </w:rPr>
      </w:r>
    </w:p>
    <w:p>
      <w:pPr>
        <w:pStyle w:val="971"/>
        <w:numPr>
          <w:ilvl w:val="0"/>
          <w:numId w:val="7"/>
        </w:num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заверенные копии учредительных документов;</w:t>
      </w:r>
      <w:r>
        <w:rPr>
          <w:rFonts w:ascii="Times New Roman" w:hAnsi="Times New Roman" w:eastAsia="Times New Roman" w:cs="Times New Roman"/>
          <w:sz w:val="22"/>
          <w:szCs w:val="22"/>
        </w:rPr>
      </w:r>
      <w:r>
        <w:rPr>
          <w:rFonts w:ascii="Times New Roman" w:hAnsi="Times New Roman" w:cs="Times New Roman"/>
          <w:sz w:val="22"/>
          <w:szCs w:val="22"/>
        </w:rPr>
      </w:r>
    </w:p>
    <w:p>
      <w:pPr>
        <w:pStyle w:val="971"/>
        <w:numPr>
          <w:ilvl w:val="0"/>
          <w:numId w:val="7"/>
        </w:num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документ, содержащий сведения о доле Российской Фе</w:t>
      </w:r>
      <w:r>
        <w:rPr>
          <w:rFonts w:ascii="Times New Roman" w:hAnsi="Times New Roman" w:eastAsia="Times New Roman" w:cs="Times New Roman"/>
          <w:sz w:val="22"/>
          <w:szCs w:val="22"/>
          <w:lang w:val="ru-RU"/>
        </w:rPr>
        <w:t xml:space="preserve">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r>
        <w:rPr>
          <w:rFonts w:ascii="Times New Roman" w:hAnsi="Times New Roman" w:eastAsia="Times New Roman" w:cs="Times New Roman"/>
          <w:sz w:val="22"/>
          <w:szCs w:val="22"/>
        </w:rPr>
      </w:r>
      <w:r>
        <w:rPr>
          <w:rFonts w:ascii="Times New Roman" w:hAnsi="Times New Roman" w:cs="Times New Roman"/>
          <w:sz w:val="22"/>
          <w:szCs w:val="22"/>
        </w:rPr>
      </w:r>
    </w:p>
    <w:p>
      <w:pPr>
        <w:pStyle w:val="971"/>
        <w:numPr>
          <w:ilvl w:val="0"/>
          <w:numId w:val="7"/>
        </w:num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w:t>
      </w:r>
      <w:r>
        <w:rPr>
          <w:rFonts w:ascii="Times New Roman" w:hAnsi="Times New Roman" w:eastAsia="Times New Roman" w:cs="Times New Roman"/>
          <w:sz w:val="22"/>
          <w:szCs w:val="22"/>
          <w:lang w:val="ru-RU"/>
        </w:rPr>
        <w:t xml:space="preserve">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w:t>
      </w:r>
      <w:r>
        <w:rPr>
          <w:rFonts w:ascii="Times New Roman" w:hAnsi="Times New Roman" w:eastAsia="Times New Roman" w:cs="Times New Roman"/>
          <w:sz w:val="22"/>
          <w:szCs w:val="22"/>
          <w:lang w:val="ru-RU"/>
        </w:rPr>
        <w:t xml:space="preserve">енности.</w:t>
      </w:r>
      <w:r>
        <w:rPr>
          <w:rFonts w:ascii="Times New Roman" w:hAnsi="Times New Roman" w:eastAsia="Times New Roman" w:cs="Times New Roman"/>
          <w:sz w:val="22"/>
          <w:szCs w:val="22"/>
        </w:rPr>
      </w:r>
      <w:r>
        <w:rPr>
          <w:rFonts w:ascii="Times New Roman" w:hAnsi="Times New Roman" w:cs="Times New Roman"/>
          <w:sz w:val="22"/>
          <w:szCs w:val="22"/>
        </w:rPr>
      </w:r>
    </w:p>
    <w:p>
      <w:pPr>
        <w:pStyle w:val="935"/>
        <w:ind w:left="0" w:firstLine="0"/>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Указанные документы (в том числе копии документов) в части их оформления, заверения и содержания должны соответствовать требованиям законодательства Российской Федерации и информационного сообщения.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val="off"/>
        <w:rPr>
          <w:rFonts w:ascii="Times New Roman" w:hAnsi="Times New Roman" w:cs="Times New Roman"/>
          <w:sz w:val="22"/>
          <w:szCs w:val="22"/>
        </w:rPr>
      </w:pPr>
      <w:r>
        <w:rPr>
          <w:rFonts w:ascii="Times New Roman" w:hAnsi="Times New Roman" w:eastAsia="Times New Roman" w:cs="Times New Roman"/>
          <w:sz w:val="22"/>
          <w:szCs w:val="22"/>
          <w:lang w:val="ru-RU"/>
        </w:rPr>
        <w:t xml:space="preserve">Документы, представляемые иностранными лицами, должны быть легализованы в установленном порядке и иметь нотариально заверенный перевод на русский язык. </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val="off"/>
        <w:rPr>
          <w:rFonts w:ascii="Times New Roman" w:hAnsi="Times New Roman" w:cs="Times New Roman"/>
          <w:sz w:val="22"/>
          <w:szCs w:val="22"/>
        </w:rPr>
      </w:pPr>
      <w:r>
        <w:rPr>
          <w:rFonts w:ascii="Times New Roman" w:hAnsi="Times New Roman" w:eastAsia="Times New Roman" w:cs="Times New Roman"/>
          <w:sz w:val="22"/>
          <w:szCs w:val="22"/>
          <w:lang w:val="ru-RU"/>
        </w:rPr>
        <w:t xml:space="preserve">Заявки подаются одновременно с полным комплектом документов, установленным в настоящем информационном сообщении.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val="off"/>
        <w:tabs>
          <w:tab w:val="left" w:pos="0" w:leader="none"/>
          <w:tab w:val="left" w:pos="312" w:leader="none"/>
        </w:tabs>
        <w:rPr>
          <w:rFonts w:ascii="Times New Roman" w:hAnsi="Times New Roman" w:cs="Times New Roman"/>
          <w:sz w:val="22"/>
          <w:szCs w:val="22"/>
        </w:rPr>
      </w:pPr>
      <w:r>
        <w:rPr>
          <w:rFonts w:ascii="Times New Roman" w:hAnsi="Times New Roman" w:eastAsia="Times New Roman" w:cs="Times New Roman"/>
          <w:sz w:val="22"/>
          <w:szCs w:val="22"/>
          <w:lang w:val="ru-RU"/>
        </w:rPr>
        <w:t xml:space="preserve">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w:t>
      </w:r>
      <w:r>
        <w:rPr>
          <w:rFonts w:ascii="Times New Roman" w:hAnsi="Times New Roman" w:eastAsia="Times New Roman" w:cs="Times New Roman"/>
          <w:sz w:val="22"/>
          <w:szCs w:val="22"/>
          <w:lang w:val="ru-RU"/>
        </w:rPr>
        <w:t xml:space="preserve">Организатора</w:t>
      </w:r>
      <w:r>
        <w:rPr>
          <w:rFonts w:ascii="Times New Roman" w:hAnsi="Times New Roman" w:eastAsia="Times New Roman" w:cs="Times New Roman"/>
          <w:sz w:val="22"/>
          <w:szCs w:val="22"/>
          <w:lang w:val="ru-RU"/>
        </w:rPr>
        <w:t xml:space="preserve"> и отправитель несет ответственность за подлинность и достоверность таких документов и сведений.</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b/>
          <w:sz w:val="22"/>
          <w:szCs w:val="22"/>
          <w:u w:val="single"/>
          <w:lang w:val="ru-RU"/>
        </w:rPr>
        <w:t xml:space="preserve">Порядок внесения задатка:</w:t>
      </w:r>
      <w:r>
        <w:rPr>
          <w:rFonts w:ascii="Times New Roman" w:hAnsi="Times New Roman" w:eastAsia="Times New Roman" w:cs="Times New Roman"/>
          <w:b/>
          <w:sz w:val="22"/>
          <w:szCs w:val="22"/>
          <w:lang w:val="ru-RU"/>
        </w:rPr>
        <w:t xml:space="preserve"> </w:t>
      </w:r>
      <w:r>
        <w:rPr>
          <w:rFonts w:ascii="Times New Roman" w:hAnsi="Times New Roman" w:eastAsia="Times New Roman" w:cs="Times New Roman"/>
          <w:sz w:val="22"/>
          <w:szCs w:val="22"/>
          <w:lang w:val="ru-RU"/>
        </w:rPr>
        <w:t xml:space="preserve">В соответствии с пунктом 4.1 статьи 23 Федерального закон</w:t>
      </w:r>
      <w:r>
        <w:rPr>
          <w:rFonts w:ascii="Times New Roman" w:hAnsi="Times New Roman" w:eastAsia="Times New Roman" w:cs="Times New Roman"/>
          <w:sz w:val="22"/>
          <w:szCs w:val="22"/>
          <w:lang w:val="ru-RU"/>
        </w:rPr>
        <w:t xml:space="preserve">а от 21 декабря 2001 года № 178-ФЗ «О приватизации государственного и муниципального имущества», пункта 87 Постановления РФ от 27 августа 2012 года №860 «Об организации и проведении продажи государственного или муниципального имущества в электронной форме»</w:t>
      </w:r>
      <w:r>
        <w:rPr>
          <w:rFonts w:ascii="Times New Roman" w:hAnsi="Times New Roman" w:eastAsia="Times New Roman" w:cs="Times New Roman"/>
          <w:b/>
          <w:sz w:val="22"/>
          <w:szCs w:val="22"/>
          <w:lang w:val="ru-RU"/>
        </w:rPr>
        <w:t xml:space="preserve"> </w:t>
      </w:r>
      <w:r>
        <w:rPr>
          <w:rFonts w:ascii="Times New Roman" w:hAnsi="Times New Roman" w:eastAsia="Times New Roman" w:cs="Times New Roman"/>
          <w:sz w:val="22"/>
          <w:szCs w:val="22"/>
          <w:lang w:val="ru-RU"/>
        </w:rPr>
        <w:t xml:space="preserve">размер задатка устанавливается в размере:</w:t>
      </w:r>
      <w:r>
        <w:rPr>
          <w:rFonts w:ascii="Times New Roman" w:hAnsi="Times New Roman" w:eastAsia="Times New Roman" w:cs="Times New Roman"/>
          <w:sz w:val="22"/>
          <w:szCs w:val="22"/>
        </w:rPr>
      </w:r>
      <w:r>
        <w:rPr>
          <w:rFonts w:ascii="Times New Roman" w:hAnsi="Times New Roman" w:cs="Times New Roman"/>
          <w:sz w:val="22"/>
          <w:szCs w:val="22"/>
        </w:rPr>
      </w:r>
    </w:p>
    <w:p>
      <w:pPr>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- 20 процентов начальной цены, указанной в информационном сообщении о продаже государственного имущества и составляющей 100 миллионов рублей и более;</w:t>
      </w:r>
      <w:r>
        <w:rPr>
          <w:rFonts w:ascii="Times New Roman" w:hAnsi="Times New Roman" w:eastAsia="Times New Roman" w:cs="Times New Roman"/>
          <w:sz w:val="22"/>
          <w:szCs w:val="22"/>
        </w:rPr>
      </w:r>
      <w:r>
        <w:rPr>
          <w:rFonts w:ascii="Times New Roman" w:hAnsi="Times New Roman" w:cs="Times New Roman"/>
          <w:sz w:val="22"/>
          <w:szCs w:val="22"/>
        </w:rPr>
      </w:r>
    </w:p>
    <w:p>
      <w:pPr>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-10 процентов начальной цены, указанной в информационном сообщении о продаже государственного имущества и составляющей менее 100 миллионов рублей.</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Данное информационное сообщение является публичной офертой для з</w:t>
      </w:r>
      <w:r>
        <w:rPr>
          <w:rFonts w:ascii="Times New Roman" w:hAnsi="Times New Roman" w:eastAsia="Times New Roman" w:cs="Times New Roman"/>
          <w:sz w:val="22"/>
          <w:szCs w:val="22"/>
          <w:lang w:val="ru-RU"/>
        </w:rPr>
        <w:t xml:space="preserve">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i/>
          <w:sz w:val="22"/>
          <w:szCs w:val="22"/>
        </w:rPr>
      </w:pPr>
      <w:r>
        <w:rPr>
          <w:rFonts w:ascii="Times New Roman" w:hAnsi="Times New Roman" w:eastAsia="Times New Roman" w:cs="Times New Roman"/>
          <w:sz w:val="22"/>
          <w:szCs w:val="22"/>
          <w:lang w:val="ru-RU"/>
        </w:rPr>
        <w:t xml:space="preserve">Задаток вносится в валюте Российской </w:t>
      </w:r>
      <w:r>
        <w:rPr>
          <w:rFonts w:ascii="Times New Roman" w:hAnsi="Times New Roman" w:eastAsia="Times New Roman" w:cs="Times New Roman"/>
          <w:sz w:val="22"/>
          <w:szCs w:val="22"/>
          <w:lang w:val="ru-RU"/>
        </w:rPr>
        <w:t xml:space="preserve">Федерации  на</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счет территориального органа Федерального казначейства, на котором учитываются операции со средствами, поступающими во временное распоряжение </w:t>
      </w:r>
      <w:r>
        <w:rPr>
          <w:rFonts w:ascii="Times New Roman" w:hAnsi="Times New Roman" w:eastAsia="Times New Roman" w:cs="Times New Roman"/>
          <w:sz w:val="22"/>
          <w:szCs w:val="22"/>
          <w:lang w:val="ru-RU"/>
        </w:rPr>
        <w:t xml:space="preserve">Межрегионального территориального управления Федерального агентства по управлению государственным имуществом в Архангельской области и Ненецком автономном округе</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i/>
          <w:sz w:val="22"/>
          <w:szCs w:val="22"/>
          <w:lang w:val="ru-RU"/>
        </w:rPr>
        <w:t xml:space="preserve">по следующим реквизитам:</w:t>
      </w:r>
      <w:r>
        <w:rPr>
          <w:rFonts w:ascii="Times New Roman" w:hAnsi="Times New Roman" w:eastAsia="Times New Roman" w:cs="Times New Roman"/>
          <w:i/>
          <w:sz w:val="22"/>
          <w:szCs w:val="22"/>
        </w:rPr>
      </w:r>
      <w:r>
        <w:rPr>
          <w:rFonts w:ascii="Times New Roman" w:hAnsi="Times New Roman" w:cs="Times New Roman"/>
          <w:i/>
          <w:sz w:val="22"/>
          <w:szCs w:val="22"/>
        </w:rPr>
      </w:r>
    </w:p>
    <w:tbl>
      <w:tblPr>
        <w:tblStyle w:val="1065"/>
        <w:tblW w:w="0" w:type="auto"/>
        <w:tblInd w:w="0" w:type="dxa"/>
        <w:tblLayout w:type="fixed"/>
        <w:tblCellMar>
          <w:left w:w="108" w:type="dxa"/>
          <w:top w:w="0" w:type="dxa"/>
          <w:right w:w="108" w:type="dxa"/>
          <w:bottom w:w="0" w:type="dxa"/>
        </w:tblCellMar>
        <w:tblLook w:val="04A0" w:firstRow="1" w:lastRow="0" w:firstColumn="1" w:lastColumn="0" w:noHBand="0" w:noVBand="1"/>
      </w:tblPr>
      <w:tblGrid>
        <w:gridCol w:w="3081"/>
        <w:gridCol w:w="6698"/>
      </w:tblGrid>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081" w:type="dxa"/>
            <w:vAlign w:val="top"/>
            <w:textDirection w:val="lrTb"/>
            <w:noWrap w:val="false"/>
          </w:tcPr>
          <w:p>
            <w:pPr>
              <w:pStyle w:val="82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Наименование организации</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698" w:type="dxa"/>
            <w:vAlign w:val="center"/>
            <w:textDirection w:val="lrTb"/>
            <w:noWrap w:val="false"/>
          </w:tcPr>
          <w:p>
            <w:pPr>
              <w:pStyle w:val="82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ru-RU"/>
              </w:rPr>
              <w:t xml:space="preserve">Межрегиональное территориальное управление Федерального агентства по управлению государственным имуществом в Архангельской области и Ненецком автономном округе</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081" w:type="dxa"/>
            <w:vAlign w:val="top"/>
            <w:textDirection w:val="lrTb"/>
            <w:noWrap w:val="false"/>
          </w:tcPr>
          <w:p>
            <w:pPr>
              <w:pStyle w:val="82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Сокращенное наименование организации</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698" w:type="dxa"/>
            <w:vAlign w:val="center"/>
            <w:textDirection w:val="lrTb"/>
            <w:noWrap w:val="false"/>
          </w:tcPr>
          <w:p>
            <w:pPr>
              <w:pStyle w:val="82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ru-RU"/>
              </w:rPr>
              <w:t xml:space="preserve">МТУ Росимущества в Архангельской области и Ненецком автономном округе</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081" w:type="dxa"/>
            <w:vAlign w:val="top"/>
            <w:textDirection w:val="lrTb"/>
            <w:noWrap w:val="false"/>
          </w:tcPr>
          <w:p>
            <w:pPr>
              <w:pStyle w:val="82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ИНН</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698" w:type="dxa"/>
            <w:vAlign w:val="center"/>
            <w:textDirection w:val="lrTb"/>
            <w:noWrap w:val="false"/>
          </w:tcPr>
          <w:p>
            <w:pPr>
              <w:pStyle w:val="82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2901194203</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081" w:type="dxa"/>
            <w:vAlign w:val="top"/>
            <w:textDirection w:val="lrTb"/>
            <w:noWrap w:val="false"/>
          </w:tcPr>
          <w:p>
            <w:pPr>
              <w:pStyle w:val="82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КПП</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698" w:type="dxa"/>
            <w:vAlign w:val="center"/>
            <w:textDirection w:val="lrTb"/>
            <w:noWrap w:val="false"/>
          </w:tcPr>
          <w:p>
            <w:pPr>
              <w:pStyle w:val="82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290101001</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081" w:type="dxa"/>
            <w:vAlign w:val="top"/>
            <w:textDirection w:val="lrTb"/>
            <w:noWrap w:val="false"/>
          </w:tcPr>
          <w:p>
            <w:pPr>
              <w:pStyle w:val="82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Единый казначейский счет</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698" w:type="dxa"/>
            <w:vAlign w:val="center"/>
            <w:textDirection w:val="lrTb"/>
            <w:noWrap w:val="false"/>
          </w:tcPr>
          <w:p>
            <w:pPr>
              <w:pStyle w:val="82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40102810745370000024</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081" w:type="dxa"/>
            <w:vAlign w:val="top"/>
            <w:textDirection w:val="lrTb"/>
            <w:noWrap w:val="false"/>
          </w:tcPr>
          <w:p>
            <w:pPr>
              <w:pStyle w:val="82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Казначейский счет</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698" w:type="dxa"/>
            <w:vAlign w:val="center"/>
            <w:textDirection w:val="lrTb"/>
            <w:noWrap w:val="false"/>
          </w:tcPr>
          <w:p>
            <w:pPr>
              <w:pStyle w:val="82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03212643000000013244</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081" w:type="dxa"/>
            <w:vAlign w:val="top"/>
            <w:textDirection w:val="lrTb"/>
            <w:noWrap w:val="false"/>
          </w:tcPr>
          <w:p>
            <w:pPr>
              <w:pStyle w:val="82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Лицевой счет</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698" w:type="dxa"/>
            <w:vAlign w:val="center"/>
            <w:textDirection w:val="lrTb"/>
            <w:noWrap w:val="false"/>
          </w:tcPr>
          <w:p>
            <w:pPr>
              <w:pStyle w:val="82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ru-RU"/>
              </w:rPr>
              <w:t xml:space="preserve">05241А21020</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081" w:type="dxa"/>
            <w:vAlign w:val="top"/>
            <w:textDirection w:val="lrTb"/>
            <w:noWrap w:val="false"/>
          </w:tcPr>
          <w:p>
            <w:pPr>
              <w:pStyle w:val="82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Банк</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698" w:type="dxa"/>
            <w:vAlign w:val="center"/>
            <w:textDirection w:val="lrTb"/>
            <w:noWrap w:val="false"/>
          </w:tcPr>
          <w:p>
            <w:pPr>
              <w:pStyle w:val="82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ru-RU"/>
              </w:rPr>
              <w:t xml:space="preserve">ОКЦ № 1</w:t>
            </w:r>
            <w:r>
              <w:rPr>
                <w:rFonts w:ascii="Times New Roman" w:hAnsi="Times New Roman" w:eastAsia="Times New Roman" w:cs="Times New Roman"/>
                <w:color w:val="000000"/>
                <w:spacing w:val="0"/>
                <w:sz w:val="18"/>
                <w:szCs w:val="18"/>
                <w:lang w:val="ru-RU"/>
              </w:rPr>
              <w:t xml:space="preserve"> </w:t>
            </w:r>
            <w:r>
              <w:rPr>
                <w:rFonts w:ascii="Times New Roman" w:hAnsi="Times New Roman" w:eastAsia="Times New Roman" w:cs="Times New Roman"/>
                <w:b w:val="0"/>
                <w:color w:val="000000"/>
                <w:spacing w:val="0"/>
                <w:sz w:val="18"/>
                <w:szCs w:val="18"/>
                <w:lang w:val="ru-RU"/>
              </w:rPr>
              <w:t xml:space="preserve">ВВГУ Банка России //УФК по Нижегородской области, г.Нижний Новогород</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081" w:type="dxa"/>
            <w:vAlign w:val="top"/>
            <w:textDirection w:val="lrTb"/>
            <w:noWrap w:val="false"/>
          </w:tcPr>
          <w:p>
            <w:pPr>
              <w:pStyle w:val="82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БИК</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698" w:type="dxa"/>
            <w:vAlign w:val="center"/>
            <w:textDirection w:val="lrTb"/>
            <w:noWrap w:val="false"/>
          </w:tcPr>
          <w:p>
            <w:pPr>
              <w:pStyle w:val="82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012202102</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081" w:type="dxa"/>
            <w:vAlign w:val="top"/>
            <w:textDirection w:val="lrTb"/>
            <w:noWrap w:val="false"/>
          </w:tcPr>
          <w:p>
            <w:pPr>
              <w:pStyle w:val="82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Код (поле 22)</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698" w:type="dxa"/>
            <w:vAlign w:val="center"/>
            <w:textDirection w:val="lrTb"/>
            <w:noWrap w:val="false"/>
          </w:tcPr>
          <w:p>
            <w:pPr>
              <w:pStyle w:val="82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0011</w:t>
            </w:r>
            <w:r>
              <w:rPr>
                <w:rFonts w:ascii="Times New Roman" w:hAnsi="Times New Roman" w:eastAsia="Times New Roman" w:cs="Times New Roman"/>
                <w:sz w:val="18"/>
                <w:szCs w:val="18"/>
              </w:rPr>
            </w:r>
            <w:r>
              <w:rPr>
                <w:rFonts w:ascii="Times New Roman" w:hAnsi="Times New Roman" w:cs="Times New Roman"/>
                <w:sz w:val="18"/>
                <w:szCs w:val="18"/>
              </w:rPr>
            </w:r>
          </w:p>
        </w:tc>
      </w:tr>
    </w:tbl>
    <w:p>
      <w:pPr>
        <w:pStyle w:val="829"/>
        <w:ind w:left="0" w:firstLine="0"/>
        <w:jc w:val="both"/>
        <w:spacing w:after="0" w:afterAutospacing="0" w:line="276" w:lineRule="auto"/>
        <w:widowControl/>
        <w:tabs>
          <w:tab w:val="left" w:pos="0" w:leader="none"/>
        </w:tabs>
        <w:rPr>
          <w:rFonts w:ascii="Times New Roman" w:hAnsi="Times New Roman" w:cs="Times New Roman"/>
          <w:sz w:val="22"/>
          <w:szCs w:val="22"/>
        </w:rPr>
      </w:pPr>
      <w:r>
        <w:rPr>
          <w:rFonts w:ascii="Times New Roman" w:hAnsi="Times New Roman" w:eastAsia="Times New Roman" w:cs="Times New Roman"/>
          <w:b/>
          <w:sz w:val="22"/>
          <w:szCs w:val="22"/>
          <w:highlight w:val="yellow"/>
          <w:lang w:val="ru-RU"/>
        </w:rPr>
        <w:t xml:space="preserve">Назначение платежа:</w:t>
      </w:r>
      <w:r>
        <w:rPr>
          <w:rFonts w:ascii="Times New Roman" w:hAnsi="Times New Roman" w:eastAsia="Times New Roman" w:cs="Times New Roman"/>
          <w:sz w:val="22"/>
          <w:szCs w:val="22"/>
          <w:highlight w:val="yellow"/>
          <w:lang w:val="ru-RU"/>
        </w:rPr>
        <w:t xml:space="preserve"> </w:t>
      </w:r>
      <w:r>
        <w:rPr>
          <w:rFonts w:ascii="Times New Roman" w:hAnsi="Times New Roman" w:eastAsia="Times New Roman" w:cs="Times New Roman"/>
          <w:sz w:val="22"/>
          <w:szCs w:val="22"/>
          <w:highlight w:val="yellow"/>
          <w:lang w:val="ru-RU"/>
        </w:rPr>
        <w:t xml:space="preserve">задаток для участия в продаже посредством публичного предложения «25</w:t>
      </w:r>
      <w:r>
        <w:rPr>
          <w:rFonts w:ascii="Times New Roman" w:hAnsi="Times New Roman" w:eastAsia="Times New Roman" w:cs="Times New Roman"/>
          <w:sz w:val="22"/>
          <w:szCs w:val="22"/>
          <w:highlight w:val="yellow"/>
          <w:lang w:val="ru-RU"/>
        </w:rPr>
        <w:t xml:space="preserve">» августа</w:t>
      </w:r>
      <w:r>
        <w:rPr>
          <w:rFonts w:ascii="Times New Roman" w:hAnsi="Times New Roman" w:eastAsia="Times New Roman" w:cs="Times New Roman"/>
          <w:sz w:val="22"/>
          <w:szCs w:val="22"/>
          <w:highlight w:val="yellow"/>
          <w:lang w:val="ru-RU"/>
        </w:rPr>
        <w:t xml:space="preserve"> 2026 г., Лот №1. Без налога (НДС).</w:t>
      </w:r>
      <w:r>
        <w:rPr>
          <w:rFonts w:ascii="Times New Roman" w:hAnsi="Times New Roman" w:eastAsia="Times New Roman" w:cs="Times New Roman"/>
          <w:sz w:val="22"/>
          <w:szCs w:val="22"/>
        </w:rPr>
      </w:r>
      <w:r>
        <w:rPr>
          <w:rFonts w:ascii="Times New Roman" w:hAnsi="Times New Roman" w:cs="Times New Roman"/>
          <w:sz w:val="22"/>
          <w:szCs w:val="22"/>
        </w:rPr>
      </w:r>
    </w:p>
    <w:p>
      <w:pPr>
        <w:pStyle w:val="829"/>
        <w:ind w:left="0" w:firstLine="0"/>
        <w:jc w:val="both"/>
        <w:spacing w:after="0" w:afterAutospacing="0" w:line="276" w:lineRule="auto"/>
        <w:widowControl/>
        <w:tabs>
          <w:tab w:val="left" w:pos="0" w:leader="none"/>
        </w:tabs>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w:t>
      </w:r>
      <w:r>
        <w:rPr>
          <w:rFonts w:ascii="Times New Roman" w:hAnsi="Times New Roman" w:eastAsia="Times New Roman" w:cs="Times New Roman"/>
          <w:sz w:val="22"/>
          <w:szCs w:val="22"/>
          <w:lang w:val="ru-RU"/>
        </w:rPr>
        <w:t xml:space="preserve">еревод задатка претендентами осуществляется до даты окончания приема заявок.</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Документом, подтверждающим поступление задатка на счет, указанный в информационном сообщении, является выписка с этого счета.</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Задаток победителя продажи государственного имущества засчитывается в счет оплаты приобретаемого имущества.</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val="off"/>
        <w:tabs>
          <w:tab w:val="left" w:pos="0" w:leader="none"/>
          <w:tab w:val="left" w:pos="312" w:leader="none"/>
        </w:tabs>
        <w:rPr>
          <w:rFonts w:ascii="Times New Roman" w:hAnsi="Times New Roman" w:cs="Times New Roman"/>
          <w:b/>
          <w:sz w:val="22"/>
          <w:szCs w:val="22"/>
        </w:rPr>
      </w:pPr>
      <w:r>
        <w:rPr>
          <w:rFonts w:ascii="Times New Roman" w:hAnsi="Times New Roman" w:eastAsia="Times New Roman" w:cs="Times New Roman"/>
          <w:b/>
          <w:sz w:val="22"/>
          <w:szCs w:val="22"/>
          <w:u w:val="single"/>
          <w:lang w:val="ru-RU"/>
        </w:rPr>
        <w:t xml:space="preserve">Порядок возврата задатка:</w:t>
      </w:r>
      <w:r>
        <w:rPr>
          <w:rFonts w:ascii="Times New Roman" w:hAnsi="Times New Roman" w:eastAsia="Times New Roman" w:cs="Times New Roman"/>
          <w:b/>
          <w:sz w:val="22"/>
          <w:szCs w:val="22"/>
          <w:lang w:val="ru-RU"/>
        </w:rPr>
        <w:t xml:space="preserve"> </w:t>
      </w:r>
      <w:r>
        <w:rPr>
          <w:rFonts w:ascii="Times New Roman" w:hAnsi="Times New Roman" w:eastAsia="Times New Roman" w:cs="Times New Roman"/>
          <w:b/>
          <w:sz w:val="22"/>
          <w:szCs w:val="22"/>
        </w:rPr>
      </w:r>
      <w:r>
        <w:rPr>
          <w:rFonts w:ascii="Times New Roman" w:hAnsi="Times New Roman" w:cs="Times New Roman"/>
          <w:b/>
          <w:sz w:val="22"/>
          <w:szCs w:val="22"/>
        </w:rPr>
      </w:r>
    </w:p>
    <w:p>
      <w:pPr>
        <w:jc w:val="both"/>
        <w:spacing w:after="0" w:afterAutospacing="0" w:line="276" w:lineRule="auto"/>
        <w:widowControl w:val="off"/>
        <w:tabs>
          <w:tab w:val="left" w:pos="0" w:leader="none"/>
          <w:tab w:val="left" w:pos="312" w:leader="none"/>
        </w:tabs>
        <w:rPr>
          <w:rFonts w:ascii="Times New Roman" w:hAnsi="Times New Roman" w:cs="Times New Roman"/>
          <w:b/>
          <w:sz w:val="22"/>
          <w:szCs w:val="22"/>
        </w:rPr>
      </w:pPr>
      <w:r>
        <w:rPr>
          <w:rFonts w:ascii="Times New Roman" w:hAnsi="Times New Roman" w:eastAsia="Times New Roman" w:cs="Times New Roman"/>
          <w:sz w:val="22"/>
          <w:szCs w:val="22"/>
          <w:lang w:val="ru-RU"/>
        </w:rPr>
        <w:t xml:space="preserve">Возврат задатка производится организатором торгов по реквизитам, указанным в заявке на участие в </w:t>
      </w:r>
      <w:r>
        <w:rPr>
          <w:rFonts w:ascii="Times New Roman" w:hAnsi="Times New Roman" w:eastAsia="Times New Roman" w:cs="Times New Roman"/>
          <w:sz w:val="22"/>
          <w:szCs w:val="22"/>
          <w:lang w:val="ru-RU"/>
        </w:rPr>
        <w:t xml:space="preserve">продаже посредством публичного предложения:</w:t>
      </w:r>
      <w:r>
        <w:rPr>
          <w:rFonts w:ascii="Times New Roman" w:hAnsi="Times New Roman" w:eastAsia="Times New Roman" w:cs="Times New Roman"/>
          <w:b/>
          <w:sz w:val="22"/>
          <w:szCs w:val="22"/>
        </w:rPr>
      </w:r>
      <w:r>
        <w:rPr>
          <w:rFonts w:ascii="Times New Roman" w:hAnsi="Times New Roman" w:cs="Times New Roman"/>
          <w:b/>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участникам, за исключением победителя, - в течение 5 календарных дней со дня подведения итогов продажи имущества;</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 в случае отзыва претендентом заявки не позднее дня окончания приема заявок поступивший от претендента задаток подлежит возврату в течение 5 календарных дней со дня поступления уведомления об отзыве заявки.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  в случае отзыва претендентом заявки позднее дня окончания приема заявок задаток возвращается в течение 5 календарных дней со дня подписания протокола о признании претендентов участниками;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 при уклонении или отказе победителя от заключения в установленный срок договора купли-продажи имущества результаты </w:t>
      </w:r>
      <w:r>
        <w:rPr>
          <w:rFonts w:ascii="Times New Roman" w:hAnsi="Times New Roman" w:eastAsia="Times New Roman" w:cs="Times New Roman"/>
          <w:sz w:val="22"/>
          <w:szCs w:val="22"/>
          <w:lang w:val="ru-RU"/>
        </w:rPr>
        <w:t xml:space="preserve">продажи</w:t>
      </w:r>
      <w:r>
        <w:rPr>
          <w:rFonts w:ascii="Times New Roman" w:hAnsi="Times New Roman" w:eastAsia="Times New Roman" w:cs="Times New Roman"/>
          <w:sz w:val="22"/>
          <w:szCs w:val="22"/>
          <w:lang w:val="ru-RU"/>
        </w:rPr>
        <w:t xml:space="preserve"> аннулируются продавцом, победитель утрачивает право на заключение указанного догово</w:t>
      </w:r>
      <w:r>
        <w:rPr>
          <w:rFonts w:ascii="Times New Roman" w:hAnsi="Times New Roman" w:eastAsia="Times New Roman" w:cs="Times New Roman"/>
          <w:sz w:val="22"/>
          <w:szCs w:val="22"/>
          <w:lang w:val="ru-RU"/>
        </w:rPr>
        <w:t xml:space="preserve">ра, задаток ему не возвращается;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в  случае</w:t>
      </w:r>
      <w:r>
        <w:rPr>
          <w:rFonts w:ascii="Times New Roman" w:hAnsi="Times New Roman" w:eastAsia="Times New Roman" w:cs="Times New Roman"/>
          <w:sz w:val="22"/>
          <w:szCs w:val="22"/>
          <w:lang w:val="ru-RU"/>
        </w:rPr>
        <w:t xml:space="preserve"> признания </w:t>
      </w:r>
      <w:r>
        <w:rPr>
          <w:rFonts w:ascii="Times New Roman" w:hAnsi="Times New Roman" w:eastAsia="Times New Roman" w:cs="Times New Roman"/>
          <w:sz w:val="22"/>
          <w:szCs w:val="22"/>
          <w:lang w:val="ru-RU"/>
        </w:rPr>
        <w:t xml:space="preserve">продажи посредством публичного предложения несостоявшейся</w:t>
      </w:r>
      <w:r>
        <w:rPr>
          <w:rFonts w:ascii="Times New Roman" w:hAnsi="Times New Roman" w:eastAsia="Times New Roman" w:cs="Times New Roman"/>
          <w:sz w:val="22"/>
          <w:szCs w:val="22"/>
          <w:lang w:val="ru-RU"/>
        </w:rPr>
        <w:t xml:space="preserve">, задаток возвращается участникам в течение 5 календарных  дней со дня подписания протокола о </w:t>
      </w:r>
      <w:r>
        <w:rPr>
          <w:rFonts w:ascii="Times New Roman" w:hAnsi="Times New Roman" w:eastAsia="Times New Roman" w:cs="Times New Roman"/>
          <w:sz w:val="22"/>
          <w:szCs w:val="22"/>
          <w:lang w:val="ru-RU"/>
        </w:rPr>
        <w:t xml:space="preserve">признании </w:t>
      </w:r>
      <w:r>
        <w:rPr>
          <w:rFonts w:ascii="Times New Roman" w:hAnsi="Times New Roman" w:eastAsia="Times New Roman" w:cs="Times New Roman"/>
          <w:sz w:val="22"/>
          <w:szCs w:val="22"/>
          <w:lang w:val="ru-RU"/>
        </w:rPr>
        <w:t xml:space="preserve">продажи посредством публичного предложения несостоявшейся.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b/>
          <w:sz w:val="22"/>
          <w:szCs w:val="22"/>
          <w:u w:val="single"/>
        </w:rPr>
      </w:pPr>
      <w:r>
        <w:rPr>
          <w:rFonts w:ascii="Times New Roman" w:hAnsi="Times New Roman" w:eastAsia="Times New Roman" w:cs="Times New Roman"/>
          <w:b/>
          <w:sz w:val="22"/>
          <w:szCs w:val="22"/>
          <w:u w:val="single"/>
          <w:lang w:val="ru-RU"/>
        </w:rPr>
        <w:t xml:space="preserve">Претендент не допускается к участию в продаже посредством публичного предложения по следующим основаниям:</w:t>
      </w:r>
      <w:r>
        <w:rPr>
          <w:rFonts w:ascii="Times New Roman" w:hAnsi="Times New Roman" w:eastAsia="Times New Roman" w:cs="Times New Roman"/>
          <w:b/>
          <w:sz w:val="22"/>
          <w:szCs w:val="22"/>
          <w:u w:val="single"/>
        </w:rPr>
      </w:r>
      <w:r>
        <w:rPr>
          <w:rFonts w:ascii="Times New Roman" w:hAnsi="Times New Roman" w:cs="Times New Roman"/>
          <w:b/>
          <w:sz w:val="22"/>
          <w:szCs w:val="22"/>
          <w:u w:val="single"/>
        </w:rPr>
      </w:r>
    </w:p>
    <w:p>
      <w:pPr>
        <w:pStyle w:val="971"/>
        <w:numPr>
          <w:ilvl w:val="0"/>
          <w:numId w:val="9"/>
        </w:num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представленные документы не подтверждают право претендента быть покупателем в соответствии с законодательством Российской Федерации;</w:t>
      </w:r>
      <w:r>
        <w:rPr>
          <w:rFonts w:ascii="Times New Roman" w:hAnsi="Times New Roman" w:eastAsia="Times New Roman" w:cs="Times New Roman"/>
          <w:sz w:val="22"/>
          <w:szCs w:val="22"/>
        </w:rPr>
      </w:r>
      <w:r>
        <w:rPr>
          <w:rFonts w:ascii="Times New Roman" w:hAnsi="Times New Roman" w:cs="Times New Roman"/>
          <w:sz w:val="22"/>
          <w:szCs w:val="22"/>
        </w:rPr>
      </w:r>
    </w:p>
    <w:p>
      <w:pPr>
        <w:pStyle w:val="971"/>
        <w:numPr>
          <w:ilvl w:val="0"/>
          <w:numId w:val="9"/>
        </w:num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представлены не все документы в соответствии с перечнем, указанным в информационном сообщении о продаже государственного имущества, либо оформление указанных документов не соответствует законодательству Российской Федерации;</w:t>
      </w:r>
      <w:r>
        <w:rPr>
          <w:rFonts w:ascii="Times New Roman" w:hAnsi="Times New Roman" w:eastAsia="Times New Roman" w:cs="Times New Roman"/>
          <w:sz w:val="22"/>
          <w:szCs w:val="22"/>
        </w:rPr>
      </w:r>
      <w:r>
        <w:rPr>
          <w:rFonts w:ascii="Times New Roman" w:hAnsi="Times New Roman" w:cs="Times New Roman"/>
          <w:sz w:val="22"/>
          <w:szCs w:val="22"/>
        </w:rPr>
      </w:r>
    </w:p>
    <w:p>
      <w:pPr>
        <w:pStyle w:val="971"/>
        <w:numPr>
          <w:ilvl w:val="0"/>
          <w:numId w:val="9"/>
        </w:num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заявка на участие в продаже посредством публичного предложения подана лицом, не уполномоченным претендентом на осуществление таких действий;</w:t>
      </w:r>
      <w:r>
        <w:rPr>
          <w:rFonts w:ascii="Times New Roman" w:hAnsi="Times New Roman" w:eastAsia="Times New Roman" w:cs="Times New Roman"/>
          <w:sz w:val="22"/>
          <w:szCs w:val="22"/>
        </w:rPr>
      </w:r>
      <w:r>
        <w:rPr>
          <w:rFonts w:ascii="Times New Roman" w:hAnsi="Times New Roman" w:cs="Times New Roman"/>
          <w:sz w:val="22"/>
          <w:szCs w:val="22"/>
        </w:rPr>
      </w:r>
    </w:p>
    <w:p>
      <w:pPr>
        <w:pStyle w:val="971"/>
        <w:numPr>
          <w:ilvl w:val="0"/>
          <w:numId w:val="9"/>
        </w:num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поступление в установленный срок задатка на счета, указанные в информационном сообщении, не подтверждено.</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b/>
          <w:sz w:val="22"/>
          <w:szCs w:val="22"/>
          <w:u w:val="single"/>
        </w:rPr>
      </w:pPr>
      <w:r>
        <w:rPr>
          <w:rFonts w:ascii="Times New Roman" w:hAnsi="Times New Roman" w:eastAsia="Times New Roman" w:cs="Times New Roman"/>
          <w:b/>
          <w:sz w:val="22"/>
          <w:szCs w:val="22"/>
          <w:u w:val="single"/>
          <w:lang w:val="ru-RU"/>
        </w:rPr>
        <w:t xml:space="preserve">Порядок проведения </w:t>
      </w:r>
      <w:r>
        <w:rPr>
          <w:rFonts w:ascii="Times New Roman" w:hAnsi="Times New Roman" w:eastAsia="Times New Roman" w:cs="Times New Roman"/>
          <w:b/>
          <w:sz w:val="22"/>
          <w:szCs w:val="22"/>
          <w:u w:val="single"/>
          <w:lang w:val="ru-RU"/>
        </w:rPr>
        <w:t xml:space="preserve">продажи посредством публичного предложения</w:t>
      </w:r>
      <w:r>
        <w:rPr>
          <w:rFonts w:ascii="Times New Roman" w:hAnsi="Times New Roman" w:eastAsia="Times New Roman" w:cs="Times New Roman"/>
          <w:b/>
          <w:sz w:val="22"/>
          <w:szCs w:val="22"/>
          <w:u w:val="single"/>
          <w:lang w:val="ru-RU"/>
        </w:rPr>
        <w:t xml:space="preserve">:</w:t>
      </w:r>
      <w:r>
        <w:rPr>
          <w:rFonts w:ascii="Times New Roman" w:hAnsi="Times New Roman" w:eastAsia="Times New Roman" w:cs="Times New Roman"/>
          <w:b/>
          <w:sz w:val="22"/>
          <w:szCs w:val="22"/>
          <w:u w:val="single"/>
        </w:rPr>
      </w:r>
      <w:r>
        <w:rPr>
          <w:rFonts w:ascii="Times New Roman" w:hAnsi="Times New Roman" w:cs="Times New Roman"/>
          <w:b/>
          <w:sz w:val="22"/>
          <w:szCs w:val="22"/>
          <w:u w:val="single"/>
        </w:rPr>
      </w:r>
    </w:p>
    <w:p>
      <w:pPr>
        <w:jc w:val="both"/>
        <w:spacing w:after="0" w:afterAutospacing="0" w:line="276" w:lineRule="auto"/>
        <w:widowControl/>
        <w:rPr>
          <w:rStyle w:val="962"/>
          <w:rFonts w:ascii="Times New Roman" w:hAnsi="Times New Roman" w:cs="Times New Roman"/>
          <w:sz w:val="22"/>
          <w:szCs w:val="22"/>
          <w:u w:val="none"/>
        </w:rPr>
      </w:pPr>
      <w:r>
        <w:rPr>
          <w:rFonts w:ascii="Times New Roman" w:hAnsi="Times New Roman" w:eastAsia="Times New Roman" w:cs="Times New Roman"/>
          <w:sz w:val="22"/>
          <w:szCs w:val="22"/>
          <w:lang w:val="ru-RU"/>
        </w:rPr>
        <w:t xml:space="preserve">Проведение продажи государственного имущества в электронной форме осуществляется на электронной площадке оператором электронной площадки по адресу </w:t>
      </w:r>
      <w:r>
        <w:rPr>
          <w:rStyle w:val="962"/>
          <w:rFonts w:ascii="Times New Roman" w:hAnsi="Times New Roman" w:eastAsia="Times New Roman" w:cs="Times New Roman"/>
          <w:sz w:val="22"/>
          <w:szCs w:val="22"/>
          <w:lang w:val="ru-RU"/>
        </w:rPr>
        <w:fldChar w:fldCharType="begin"/>
      </w:r>
      <w:r>
        <w:rPr>
          <w:rStyle w:val="962"/>
          <w:rFonts w:ascii="Times New Roman" w:hAnsi="Times New Roman" w:eastAsia="Times New Roman" w:cs="Times New Roman"/>
          <w:sz w:val="22"/>
          <w:szCs w:val="22"/>
          <w:lang w:val="en-US"/>
        </w:rPr>
        <w:instrText xml:space="preserve">HYPERLINK "https://www.rts-tender.ru/"</w:instrText>
      </w:r>
      <w:r>
        <w:rPr>
          <w:rStyle w:val="962"/>
          <w:rFonts w:ascii="Times New Roman" w:hAnsi="Times New Roman" w:eastAsia="Times New Roman" w:cs="Times New Roman"/>
          <w:sz w:val="22"/>
          <w:szCs w:val="22"/>
          <w:lang w:val="en-US"/>
        </w:rPr>
        <w:fldChar w:fldCharType="separate"/>
      </w:r>
      <w:r>
        <w:rPr>
          <w:rStyle w:val="962"/>
          <w:rFonts w:ascii="Times New Roman" w:hAnsi="Times New Roman" w:eastAsia="Times New Roman" w:cs="Times New Roman"/>
          <w:sz w:val="22"/>
          <w:szCs w:val="22"/>
          <w:lang w:val="en-US"/>
        </w:rPr>
        <w:t xml:space="preserve">https://www.rts-tender.ru/</w:t>
      </w:r>
      <w:r>
        <w:rPr>
          <w:rStyle w:val="962"/>
          <w:rFonts w:ascii="Times New Roman" w:hAnsi="Times New Roman" w:eastAsia="Times New Roman" w:cs="Times New Roman"/>
          <w:sz w:val="22"/>
          <w:szCs w:val="22"/>
          <w:lang w:val="en-US"/>
        </w:rPr>
        <w:fldChar w:fldCharType="end"/>
      </w:r>
      <w:r>
        <w:rPr>
          <w:rStyle w:val="962"/>
          <w:rFonts w:ascii="Times New Roman" w:hAnsi="Times New Roman" w:eastAsia="Times New Roman" w:cs="Times New Roman"/>
          <w:sz w:val="22"/>
          <w:szCs w:val="22"/>
          <w:lang w:val="en-US"/>
        </w:rPr>
        <w:t xml:space="preserve">.</w:t>
      </w:r>
      <w:r>
        <w:rPr>
          <w:rStyle w:val="962"/>
          <w:rFonts w:ascii="Times New Roman" w:hAnsi="Times New Roman" w:eastAsia="Times New Roman" w:cs="Times New Roman"/>
          <w:sz w:val="22"/>
          <w:szCs w:val="22"/>
          <w:u w:val="none"/>
          <w:lang w:val="en-US"/>
        </w:rPr>
        <w:t xml:space="preserve"> </w:t>
      </w:r>
      <w:r>
        <w:rPr>
          <w:rStyle w:val="962"/>
          <w:rFonts w:ascii="Times New Roman" w:hAnsi="Times New Roman" w:eastAsia="Times New Roman" w:cs="Times New Roman"/>
          <w:sz w:val="22"/>
          <w:szCs w:val="22"/>
          <w:u w:val="none"/>
        </w:rPr>
      </w:r>
      <w:r>
        <w:rPr>
          <w:rStyle w:val="962"/>
          <w:rFonts w:ascii="Times New Roman" w:hAnsi="Times New Roman" w:cs="Times New Roman"/>
          <w:sz w:val="22"/>
          <w:szCs w:val="22"/>
          <w:u w:val="none"/>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Продажа посредством публичного предложения осуществляется с использованием открытой формы подачи предложений о приобретении государственного имущества в течение одной процедуры проведения такой продажи.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Процедура продажи имущества проводится в день и </w:t>
      </w:r>
      <w:r>
        <w:rPr>
          <w:rFonts w:ascii="Times New Roman" w:hAnsi="Times New Roman" w:eastAsia="Times New Roman" w:cs="Times New Roman"/>
          <w:sz w:val="22"/>
          <w:szCs w:val="22"/>
          <w:lang w:val="ru-RU"/>
        </w:rPr>
        <w:t xml:space="preserve">во время</w:t>
      </w:r>
      <w:r>
        <w:rPr>
          <w:rFonts w:ascii="Times New Roman" w:hAnsi="Times New Roman" w:eastAsia="Times New Roman" w:cs="Times New Roman"/>
          <w:sz w:val="22"/>
          <w:szCs w:val="22"/>
          <w:lang w:val="ru-RU"/>
        </w:rPr>
        <w:t xml:space="preserve">, указанные в информационном сообщ</w:t>
      </w:r>
      <w:r>
        <w:rPr>
          <w:rFonts w:ascii="Times New Roman" w:hAnsi="Times New Roman" w:eastAsia="Times New Roman" w:cs="Times New Roman"/>
          <w:sz w:val="22"/>
          <w:szCs w:val="22"/>
          <w:lang w:val="ru-RU"/>
        </w:rPr>
        <w:t xml:space="preserve">ении о продаже имущества посредством публичного предложения, путем последовательного понижения цены первоначального предложения (цена имущества, указанная в информационном сообщении) на величину, равную величине "шага понижения", но не ниже цены отсечения.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"Шаг понижения" устанавливается продавцом в фиксированной сумме, составляющей не более 10 процентов цены первоначального предложения, и не изменяется в течение всей процедуры продажи имущества посредством публичного предложения.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Время прием</w:t>
      </w:r>
      <w:r>
        <w:rPr>
          <w:rFonts w:ascii="Times New Roman" w:hAnsi="Times New Roman" w:eastAsia="Times New Roman" w:cs="Times New Roman"/>
          <w:sz w:val="22"/>
          <w:szCs w:val="22"/>
          <w:lang w:val="ru-RU"/>
        </w:rPr>
        <w:t xml:space="preserve">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"шаге понижения".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Победителем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В случае если любой из участников подтверждает цену первоначального предложения или цену предложения, сложившуюся на одном из "шагов понижения", со всеми участниками проводится аукцион в порядке, установленном </w:t>
      </w:r>
      <w:r>
        <w:rPr>
          <w:rFonts w:ascii="Times New Roman" w:hAnsi="Times New Roman" w:eastAsia="Times New Roman" w:cs="Times New Roman"/>
          <w:color w:val="0000ff"/>
          <w:sz w:val="22"/>
          <w:szCs w:val="22"/>
          <w:lang w:val="ru-RU"/>
        </w:rPr>
        <w:fldChar w:fldCharType="begin"/>
      </w:r>
      <w:r>
        <w:rPr>
          <w:rFonts w:ascii="Times New Roman" w:hAnsi="Times New Roman" w:eastAsia="Times New Roman" w:cs="Times New Roman"/>
          <w:color w:val="0000ff"/>
          <w:sz w:val="22"/>
          <w:szCs w:val="22"/>
          <w:lang w:val="en-US"/>
        </w:rPr>
        <w:instrText xml:space="preserve">HYPERLINK "consultantplus://offline/ref=613AAA119277654E880A93D4B407E34E7616BED3CD48A9BD2F94441135E42141EFC10DA52196420E246E72E58F46EDAE579D6ADA05F18894r2D8O"</w:instrText>
      </w:r>
      <w:r>
        <w:rPr>
          <w:rFonts w:ascii="Times New Roman" w:hAnsi="Times New Roman" w:eastAsia="Times New Roman" w:cs="Times New Roman"/>
          <w:color w:val="0000ff"/>
          <w:sz w:val="22"/>
          <w:szCs w:val="22"/>
          <w:lang w:val="en-US"/>
        </w:rPr>
        <w:fldChar w:fldCharType="separate"/>
      </w:r>
      <w:r>
        <w:rPr>
          <w:rFonts w:ascii="Times New Roman" w:hAnsi="Times New Roman" w:eastAsia="Times New Roman" w:cs="Times New Roman"/>
          <w:color w:val="0000ff"/>
          <w:sz w:val="22"/>
          <w:szCs w:val="22"/>
          <w:lang w:val="ru-RU"/>
        </w:rPr>
        <w:t xml:space="preserve">разделом II</w:t>
      </w:r>
      <w:r>
        <w:rPr>
          <w:rFonts w:ascii="Times New Roman" w:hAnsi="Times New Roman" w:eastAsia="Times New Roman" w:cs="Times New Roman"/>
          <w:color w:val="0000ff"/>
          <w:sz w:val="22"/>
          <w:szCs w:val="22"/>
          <w:lang w:val="ru-RU"/>
        </w:rPr>
        <w:fldChar w:fldCharType="end"/>
      </w:r>
      <w:r>
        <w:rPr>
          <w:rFonts w:ascii="Times New Roman" w:hAnsi="Times New Roman" w:eastAsia="Times New Roman" w:cs="Times New Roman"/>
          <w:sz w:val="22"/>
          <w:szCs w:val="22"/>
          <w:lang w:val="ru-RU"/>
        </w:rPr>
        <w:t xml:space="preserve"> Положения, у</w:t>
      </w:r>
      <w:r>
        <w:rPr>
          <w:rFonts w:ascii="Times New Roman" w:hAnsi="Times New Roman" w:eastAsia="Times New Roman" w:cs="Times New Roman"/>
          <w:sz w:val="22"/>
          <w:szCs w:val="22"/>
          <w:lang w:val="ru-RU"/>
        </w:rPr>
        <w:t xml:space="preserve">т</w:t>
      </w:r>
      <w:r>
        <w:rPr>
          <w:rFonts w:ascii="Times New Roman" w:hAnsi="Times New Roman" w:eastAsia="Times New Roman" w:cs="Times New Roman"/>
          <w:sz w:val="22"/>
          <w:szCs w:val="22"/>
          <w:lang w:val="ru-RU"/>
        </w:rPr>
        <w:t xml:space="preserve">вержденного Постановлением РФ от 27 августа 2012 года №860 «Об организации и проведении продажи</w:t>
      </w:r>
      <w:r>
        <w:rPr>
          <w:rFonts w:ascii="Times New Roman" w:hAnsi="Times New Roman" w:eastAsia="Times New Roman" w:cs="Times New Roman"/>
          <w:sz w:val="22"/>
          <w:szCs w:val="22"/>
          <w:lang w:val="ru-RU"/>
        </w:rPr>
        <w:t xml:space="preserve"> государственного или муниципального имущества в электронной форме» . Начальной ценой имущества на аукционе является соответственно цена первоначального предложения или цена предложения, сложившаяся на данном "шаге понижения". Время приема предложений учас</w:t>
      </w:r>
      <w:r>
        <w:rPr>
          <w:rFonts w:ascii="Times New Roman" w:hAnsi="Times New Roman" w:eastAsia="Times New Roman" w:cs="Times New Roman"/>
          <w:sz w:val="22"/>
          <w:szCs w:val="22"/>
          <w:lang w:val="ru-RU"/>
        </w:rPr>
        <w:t xml:space="preserve">тников о цене имущества составляет 10 минут. "Шаг аукциона" устанавливается продавцом в фиксированной сумме, составляющей не более 50 процентов "шага понижения", и не изменяется в течение всей процедуры продажи имущества посредством публичного предложения.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В случае если участники не заявляют предложения о цене, превышающей начальную цену имущества, победителем признается участник, который первым подтвердил начальную цену имущества.</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Х</w:t>
      </w:r>
      <w:r>
        <w:rPr>
          <w:rFonts w:ascii="Times New Roman" w:hAnsi="Times New Roman" w:eastAsia="Times New Roman" w:cs="Times New Roman"/>
          <w:sz w:val="22"/>
          <w:szCs w:val="22"/>
          <w:lang w:val="ru-RU"/>
        </w:rPr>
        <w:t xml:space="preserve">од проведения процедуры продажи имущества посредством публичного предложения фиксируется оператором электронной площадки в э</w:t>
      </w:r>
      <w:r>
        <w:rPr>
          <w:rFonts w:ascii="Times New Roman" w:hAnsi="Times New Roman" w:eastAsia="Times New Roman" w:cs="Times New Roman"/>
          <w:sz w:val="22"/>
          <w:szCs w:val="22"/>
          <w:lang w:val="ru-RU"/>
        </w:rPr>
        <w:t xml:space="preserve">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Протокол об итогах продажи имущества посре</w:t>
      </w:r>
      <w:r>
        <w:rPr>
          <w:rFonts w:ascii="Times New Roman" w:hAnsi="Times New Roman" w:eastAsia="Times New Roman" w:cs="Times New Roman"/>
          <w:sz w:val="22"/>
          <w:szCs w:val="22"/>
          <w:lang w:val="ru-RU"/>
        </w:rPr>
        <w:t xml:space="preserve">дством публичного предложения, содержащий цену имущества, предложенную победителем, и удостоверяющий право победителя на заключение договора купли-продажи имущества, подписывается продавцом в течение одного часа со времени получения от оператора электронно</w:t>
      </w:r>
      <w:r>
        <w:rPr>
          <w:rFonts w:ascii="Times New Roman" w:hAnsi="Times New Roman" w:eastAsia="Times New Roman" w:cs="Times New Roman"/>
          <w:sz w:val="22"/>
          <w:szCs w:val="22"/>
          <w:lang w:val="ru-RU"/>
        </w:rPr>
        <w:t xml:space="preserve">й площадки электронного журнала, </w:t>
      </w:r>
      <w:r>
        <w:rPr>
          <w:rFonts w:ascii="Times New Roman" w:hAnsi="Times New Roman" w:eastAsia="Times New Roman" w:cs="Times New Roman"/>
          <w:sz w:val="22"/>
          <w:szCs w:val="22"/>
          <w:lang w:val="ru-RU"/>
        </w:rPr>
        <w:t xml:space="preserve">но не позднее рабочего дня, следующего за днем подведения итогов </w:t>
      </w:r>
      <w:r>
        <w:rPr>
          <w:rFonts w:ascii="Times New Roman" w:hAnsi="Times New Roman" w:eastAsia="Times New Roman" w:cs="Times New Roman"/>
          <w:sz w:val="22"/>
          <w:szCs w:val="22"/>
          <w:lang w:val="ru-RU"/>
        </w:rPr>
        <w:t xml:space="preserve">продажи</w:t>
      </w:r>
      <w:r>
        <w:rPr>
          <w:rFonts w:ascii="Times New Roman" w:hAnsi="Times New Roman" w:eastAsia="Times New Roman" w:cs="Times New Roman"/>
          <w:sz w:val="22"/>
          <w:szCs w:val="22"/>
          <w:lang w:val="ru-RU"/>
        </w:rPr>
        <w:t xml:space="preserve">.</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Уведомление о признании участника продажи посредством публичного предложения победителем направляется победителю в день подведения итогов продажи посредством публичного предложения.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При уклонении или отказе победителя продажи посредством публичного предложения от заключения в установленный срок договора купли-продажи имущества он утрачивает право на заключение указанного договор</w:t>
      </w:r>
      <w:r>
        <w:rPr>
          <w:rFonts w:ascii="Times New Roman" w:hAnsi="Times New Roman" w:eastAsia="Times New Roman" w:cs="Times New Roman"/>
          <w:sz w:val="22"/>
          <w:szCs w:val="22"/>
          <w:lang w:val="ru-RU"/>
        </w:rPr>
        <w:t xml:space="preserve">а и задаток ему не возвращается.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Ответственность покупателя в случае его отказа или уклонения от оплаты имущества в установленные сроки предусматривается в соответствии с </w:t>
      </w:r>
      <w:r>
        <w:rPr>
          <w:rFonts w:ascii="Times New Roman" w:hAnsi="Times New Roman" w:eastAsia="Times New Roman" w:cs="Times New Roman"/>
          <w:color w:val="0000ff"/>
          <w:sz w:val="22"/>
          <w:szCs w:val="22"/>
          <w:lang w:val="ru-RU"/>
        </w:rPr>
        <w:fldChar w:fldCharType="begin"/>
      </w:r>
      <w:r>
        <w:rPr>
          <w:rFonts w:ascii="Times New Roman" w:hAnsi="Times New Roman" w:eastAsia="Times New Roman" w:cs="Times New Roman"/>
          <w:color w:val="0000ff"/>
          <w:sz w:val="22"/>
          <w:szCs w:val="22"/>
          <w:lang w:val="en-US"/>
        </w:rPr>
        <w:instrText xml:space="preserve">HYPERLINK "consultantplus://offline/ref=B732ABFE37CD30270E80DA69E636AF9F4067B2F88EB538C4CB9341EF1D8CCFF6BECB48338E37D147E6C498C0392192A12DDAC96D00EADE2B1AXFN"</w:instrText>
      </w:r>
      <w:r>
        <w:rPr>
          <w:rFonts w:ascii="Times New Roman" w:hAnsi="Times New Roman" w:eastAsia="Times New Roman" w:cs="Times New Roman"/>
          <w:color w:val="0000ff"/>
          <w:sz w:val="22"/>
          <w:szCs w:val="22"/>
          <w:lang w:val="en-US"/>
        </w:rPr>
        <w:fldChar w:fldCharType="separate"/>
      </w:r>
      <w:r>
        <w:rPr>
          <w:rFonts w:ascii="Times New Roman" w:hAnsi="Times New Roman" w:eastAsia="Times New Roman" w:cs="Times New Roman"/>
          <w:color w:val="0000ff"/>
          <w:sz w:val="22"/>
          <w:szCs w:val="22"/>
          <w:lang w:val="ru-RU"/>
        </w:rPr>
        <w:t xml:space="preserve">законодательством</w:t>
      </w:r>
      <w:r>
        <w:rPr>
          <w:rFonts w:ascii="Times New Roman" w:hAnsi="Times New Roman" w:eastAsia="Times New Roman" w:cs="Times New Roman"/>
          <w:color w:val="0000ff"/>
          <w:sz w:val="22"/>
          <w:szCs w:val="22"/>
          <w:lang w:val="ru-RU"/>
        </w:rPr>
        <w:fldChar w:fldCharType="end"/>
      </w:r>
      <w:r>
        <w:rPr>
          <w:rFonts w:ascii="Times New Roman" w:hAnsi="Times New Roman" w:eastAsia="Times New Roman" w:cs="Times New Roman"/>
          <w:sz w:val="22"/>
          <w:szCs w:val="22"/>
          <w:lang w:val="ru-RU"/>
        </w:rPr>
        <w:t xml:space="preserve"> Российской Федерации, задаток ему не возвращается.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b/>
          <w:sz w:val="22"/>
          <w:szCs w:val="22"/>
          <w:u w:val="single"/>
        </w:rPr>
      </w:pPr>
      <w:r>
        <w:rPr>
          <w:rFonts w:ascii="Times New Roman" w:hAnsi="Times New Roman" w:eastAsia="Times New Roman" w:cs="Times New Roman"/>
          <w:b/>
          <w:sz w:val="22"/>
          <w:szCs w:val="22"/>
          <w:u w:val="single"/>
          <w:lang w:val="ru-RU"/>
        </w:rPr>
        <w:t xml:space="preserve">Продажа имущества посредством публичного предложения признается несостоявшейся в следующих случаях:</w:t>
      </w:r>
      <w:r>
        <w:rPr>
          <w:rFonts w:ascii="Times New Roman" w:hAnsi="Times New Roman" w:eastAsia="Times New Roman" w:cs="Times New Roman"/>
          <w:b/>
          <w:sz w:val="22"/>
          <w:szCs w:val="22"/>
          <w:u w:val="single"/>
        </w:rPr>
      </w:r>
      <w:r>
        <w:rPr>
          <w:rFonts w:ascii="Times New Roman" w:hAnsi="Times New Roman" w:cs="Times New Roman"/>
          <w:b/>
          <w:sz w:val="22"/>
          <w:szCs w:val="22"/>
          <w:u w:val="single"/>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а) </w:t>
      </w:r>
      <w:r>
        <w:rPr>
          <w:rFonts w:ascii="Times New Roman" w:hAnsi="Times New Roman" w:eastAsia="Times New Roman" w:cs="Times New Roman"/>
          <w:sz w:val="22"/>
          <w:szCs w:val="22"/>
          <w:lang w:val="ru-RU"/>
        </w:rPr>
        <w:t xml:space="preserve">продажа, в которой принял участие только один участник;</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б) </w:t>
      </w:r>
      <w:r>
        <w:rPr>
          <w:rFonts w:ascii="Times New Roman" w:hAnsi="Times New Roman" w:eastAsia="Times New Roman" w:cs="Times New Roman"/>
          <w:sz w:val="22"/>
          <w:szCs w:val="22"/>
          <w:lang w:val="ru-RU"/>
        </w:rPr>
        <w:t xml:space="preserve">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в</w:t>
      </w:r>
      <w:r>
        <w:rPr>
          <w:rFonts w:ascii="Times New Roman" w:hAnsi="Times New Roman" w:eastAsia="Times New Roman" w:cs="Times New Roman"/>
          <w:sz w:val="22"/>
          <w:szCs w:val="22"/>
          <w:lang w:val="ru-RU"/>
        </w:rPr>
        <w:t xml:space="preserve">) принято решение о признании только одного претендента участником;</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в) ни один из участников не сделал предложение о цене имущества при достижении минимальной цены продажи (цены отсечения) имущества.</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b/>
          <w:sz w:val="22"/>
          <w:szCs w:val="22"/>
          <w:u w:val="single"/>
        </w:rPr>
      </w:pPr>
      <w:r>
        <w:rPr>
          <w:rFonts w:ascii="Times New Roman" w:hAnsi="Times New Roman" w:eastAsia="Times New Roman" w:cs="Times New Roman"/>
          <w:b/>
          <w:sz w:val="22"/>
          <w:szCs w:val="22"/>
          <w:u w:val="single"/>
          <w:lang w:val="ru-RU"/>
        </w:rPr>
        <w:t xml:space="preserve">Покупателями государственного имущества могут быть любые физические и юридические лица, за исключением:</w:t>
      </w:r>
      <w:r>
        <w:rPr>
          <w:rFonts w:ascii="Times New Roman" w:hAnsi="Times New Roman" w:eastAsia="Times New Roman" w:cs="Times New Roman"/>
          <w:b/>
          <w:sz w:val="22"/>
          <w:szCs w:val="22"/>
          <w:u w:val="single"/>
        </w:rPr>
      </w:r>
      <w:r>
        <w:rPr>
          <w:rFonts w:ascii="Times New Roman" w:hAnsi="Times New Roman" w:cs="Times New Roman"/>
          <w:b/>
          <w:sz w:val="22"/>
          <w:szCs w:val="22"/>
          <w:u w:val="single"/>
        </w:rPr>
      </w:r>
    </w:p>
    <w:p>
      <w:pPr>
        <w:pStyle w:val="971"/>
        <w:numPr>
          <w:ilvl w:val="0"/>
          <w:numId w:val="10"/>
        </w:num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государственных и муниципальных унитарных предприятий, государственных и муниципальных учреждений;</w:t>
      </w:r>
      <w:r>
        <w:rPr>
          <w:rFonts w:ascii="Times New Roman" w:hAnsi="Times New Roman" w:eastAsia="Times New Roman" w:cs="Times New Roman"/>
          <w:sz w:val="22"/>
          <w:szCs w:val="22"/>
        </w:rPr>
      </w:r>
      <w:r>
        <w:rPr>
          <w:rFonts w:ascii="Times New Roman" w:hAnsi="Times New Roman" w:cs="Times New Roman"/>
          <w:sz w:val="22"/>
          <w:szCs w:val="22"/>
        </w:rPr>
      </w:r>
    </w:p>
    <w:p>
      <w:pPr>
        <w:pStyle w:val="971"/>
        <w:numPr>
          <w:ilvl w:val="0"/>
          <w:numId w:val="10"/>
        </w:num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r>
        <w:rPr>
          <w:rFonts w:ascii="Times New Roman" w:hAnsi="Times New Roman" w:eastAsia="Times New Roman" w:cs="Times New Roman"/>
          <w:color w:val="0000ff"/>
          <w:sz w:val="22"/>
          <w:szCs w:val="22"/>
          <w:lang w:val="ru-RU"/>
        </w:rPr>
        <w:fldChar w:fldCharType="begin"/>
      </w:r>
      <w:r>
        <w:rPr>
          <w:rFonts w:ascii="Times New Roman" w:hAnsi="Times New Roman" w:eastAsia="Times New Roman" w:cs="Times New Roman"/>
          <w:color w:val="0000ff"/>
          <w:sz w:val="22"/>
          <w:szCs w:val="22"/>
          <w:lang w:val="en-US"/>
        </w:rPr>
        <w:instrText xml:space="preserve">HYPERLINK "consultantplus://offline/ref=EFB08118F5A3C6915D19F6369DBF1C0A654A711B6554C2CF20A047C2DB563EE0650132DC4F703EA88737A04DA84677B33294B5A23DK6PAK"</w:instrText>
      </w:r>
      <w:r>
        <w:rPr>
          <w:rFonts w:ascii="Times New Roman" w:hAnsi="Times New Roman" w:eastAsia="Times New Roman" w:cs="Times New Roman"/>
          <w:color w:val="0000ff"/>
          <w:sz w:val="22"/>
          <w:szCs w:val="22"/>
          <w:lang w:val="en-US"/>
        </w:rPr>
        <w:fldChar w:fldCharType="separate"/>
      </w:r>
      <w:r>
        <w:rPr>
          <w:rFonts w:ascii="Times New Roman" w:hAnsi="Times New Roman" w:eastAsia="Times New Roman" w:cs="Times New Roman"/>
          <w:color w:val="0000ff"/>
          <w:sz w:val="22"/>
          <w:szCs w:val="22"/>
          <w:lang w:val="ru-RU"/>
        </w:rPr>
        <w:t xml:space="preserve">статьей 25</w:t>
      </w:r>
      <w:r>
        <w:rPr>
          <w:rFonts w:ascii="Times New Roman" w:hAnsi="Times New Roman" w:eastAsia="Times New Roman" w:cs="Times New Roman"/>
          <w:color w:val="0000ff"/>
          <w:sz w:val="22"/>
          <w:szCs w:val="22"/>
          <w:lang w:val="ru-RU"/>
        </w:rPr>
        <w:fldChar w:fldCharType="end"/>
      </w:r>
      <w:r>
        <w:rPr>
          <w:rFonts w:ascii="Times New Roman" w:hAnsi="Times New Roman" w:eastAsia="Times New Roman" w:cs="Times New Roman"/>
          <w:sz w:val="22"/>
          <w:szCs w:val="22"/>
          <w:lang w:val="ru-RU"/>
        </w:rPr>
        <w:t xml:space="preserve"> настоящего Федерального закона;</w:t>
      </w:r>
      <w:r>
        <w:rPr>
          <w:rFonts w:ascii="Times New Roman" w:hAnsi="Times New Roman" w:eastAsia="Times New Roman" w:cs="Times New Roman"/>
          <w:sz w:val="22"/>
          <w:szCs w:val="22"/>
        </w:rPr>
      </w:r>
      <w:r>
        <w:rPr>
          <w:rFonts w:ascii="Times New Roman" w:hAnsi="Times New Roman" w:cs="Times New Roman"/>
          <w:sz w:val="22"/>
          <w:szCs w:val="22"/>
        </w:rPr>
      </w:r>
    </w:p>
    <w:p>
      <w:pPr>
        <w:pStyle w:val="971"/>
        <w:numPr>
          <w:ilvl w:val="0"/>
          <w:numId w:val="10"/>
        </w:numPr>
        <w:jc w:val="both"/>
        <w:spacing w:after="0" w:afterAutospacing="0" w:line="276" w:lineRule="auto"/>
        <w:widowControl/>
        <w:rPr>
          <w:rFonts w:ascii="Times New Roman" w:hAnsi="Times New Roman" w:cs="Times New Roman"/>
          <w:b/>
          <w:sz w:val="22"/>
          <w:szCs w:val="22"/>
        </w:rPr>
      </w:pPr>
      <w:r>
        <w:rPr>
          <w:rFonts w:ascii="Times New Roman" w:hAnsi="Times New Roman" w:eastAsia="Times New Roman" w:cs="Times New Roman"/>
          <w:sz w:val="22"/>
          <w:szCs w:val="22"/>
          <w:lang w:val="ru-RU"/>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r>
        <w:rPr>
          <w:rFonts w:ascii="Times New Roman" w:hAnsi="Times New Roman" w:eastAsia="Times New Roman" w:cs="Times New Roman"/>
          <w:color w:val="0000ff"/>
          <w:sz w:val="22"/>
          <w:szCs w:val="22"/>
          <w:lang w:val="ru-RU"/>
        </w:rPr>
        <w:fldChar w:fldCharType="begin"/>
      </w:r>
      <w:r>
        <w:rPr>
          <w:rFonts w:ascii="Times New Roman" w:hAnsi="Times New Roman" w:eastAsia="Times New Roman" w:cs="Times New Roman"/>
          <w:color w:val="0000ff"/>
          <w:sz w:val="22"/>
          <w:szCs w:val="22"/>
          <w:lang w:val="en-US"/>
        </w:rPr>
        <w:instrText xml:space="preserve">HYPERLINK "consultantplus://offline/ref=EFB08118F5A3C6915D19F6369DBF1C0A64417212635FC2CF20A047C2DB563EE0650132DD402164B8837EF449B74E68AC318AB6KAPBK"</w:instrText>
      </w:r>
      <w:r>
        <w:rPr>
          <w:rFonts w:ascii="Times New Roman" w:hAnsi="Times New Roman" w:eastAsia="Times New Roman" w:cs="Times New Roman"/>
          <w:color w:val="0000ff"/>
          <w:sz w:val="22"/>
          <w:szCs w:val="22"/>
          <w:lang w:val="en-US"/>
        </w:rPr>
        <w:fldChar w:fldCharType="separate"/>
      </w:r>
      <w:r>
        <w:rPr>
          <w:rFonts w:ascii="Times New Roman" w:hAnsi="Times New Roman" w:eastAsia="Times New Roman" w:cs="Times New Roman"/>
          <w:color w:val="0000ff"/>
          <w:sz w:val="22"/>
          <w:szCs w:val="22"/>
          <w:lang w:val="ru-RU"/>
        </w:rPr>
        <w:t xml:space="preserve">перечень</w:t>
      </w:r>
      <w:r>
        <w:rPr>
          <w:rFonts w:ascii="Times New Roman" w:hAnsi="Times New Roman" w:eastAsia="Times New Roman" w:cs="Times New Roman"/>
          <w:color w:val="0000ff"/>
          <w:sz w:val="22"/>
          <w:szCs w:val="22"/>
          <w:lang w:val="ru-RU"/>
        </w:rPr>
        <w:fldChar w:fldCharType="end"/>
      </w:r>
      <w:r>
        <w:rPr>
          <w:rFonts w:ascii="Times New Roman" w:hAnsi="Times New Roman" w:eastAsia="Times New Roman" w:cs="Times New Roman"/>
          <w:sz w:val="22"/>
          <w:szCs w:val="22"/>
          <w:lang w:val="ru-RU"/>
        </w:rPr>
        <w:t xml:space="preserve"> государств и территорий, предоставляющи</w:t>
      </w:r>
      <w:r>
        <w:rPr>
          <w:rFonts w:ascii="Times New Roman" w:hAnsi="Times New Roman" w:eastAsia="Times New Roman" w:cs="Times New Roman"/>
          <w:sz w:val="22"/>
          <w:szCs w:val="22"/>
          <w:lang w:val="ru-RU"/>
        </w:rPr>
        <w:t xml:space="preserve">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r>
        <w:rPr>
          <w:rFonts w:ascii="Times New Roman" w:hAnsi="Times New Roman" w:eastAsia="Times New Roman" w:cs="Times New Roman"/>
          <w:sz w:val="22"/>
          <w:szCs w:val="22"/>
          <w:lang w:val="ru-RU"/>
        </w:rPr>
        <w:t xml:space="preserve">бенефициарных</w:t>
      </w:r>
      <w:r>
        <w:rPr>
          <w:rFonts w:ascii="Times New Roman" w:hAnsi="Times New Roman" w:eastAsia="Times New Roman" w:cs="Times New Roman"/>
          <w:sz w:val="22"/>
          <w:szCs w:val="22"/>
          <w:lang w:val="ru-RU"/>
        </w:rPr>
        <w:t xml:space="preserve"> владельцах и контролирующих лицах в порядке, установленном Правительством Российской Федерации.</w:t>
      </w:r>
      <w:r>
        <w:rPr>
          <w:rFonts w:ascii="Times New Roman" w:hAnsi="Times New Roman" w:eastAsia="Times New Roman" w:cs="Times New Roman"/>
          <w:b/>
          <w:sz w:val="22"/>
          <w:szCs w:val="22"/>
        </w:rPr>
      </w:r>
      <w:r>
        <w:rPr>
          <w:rFonts w:ascii="Times New Roman" w:hAnsi="Times New Roman" w:cs="Times New Roman"/>
          <w:b/>
          <w:sz w:val="22"/>
          <w:szCs w:val="22"/>
        </w:rPr>
      </w:r>
    </w:p>
    <w:p>
      <w:pPr>
        <w:jc w:val="both"/>
        <w:spacing w:after="0" w:afterAutospacing="0" w:line="276" w:lineRule="auto"/>
        <w:widowControl/>
        <w:rPr>
          <w:rFonts w:ascii="Times New Roman" w:hAnsi="Times New Roman" w:cs="Times New Roman"/>
          <w:b/>
          <w:sz w:val="22"/>
          <w:szCs w:val="22"/>
        </w:rPr>
      </w:pPr>
      <w:r>
        <w:rPr>
          <w:rFonts w:ascii="Times New Roman" w:hAnsi="Times New Roman" w:eastAsia="Times New Roman" w:cs="Times New Roman"/>
          <w:sz w:val="22"/>
          <w:szCs w:val="22"/>
          <w:lang w:val="ru-RU"/>
        </w:rPr>
        <w:t xml:space="preserve">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w:t>
      </w:r>
      <w:r>
        <w:rPr>
          <w:rFonts w:ascii="Times New Roman" w:hAnsi="Times New Roman" w:eastAsia="Times New Roman" w:cs="Times New Roman"/>
          <w:sz w:val="22"/>
          <w:szCs w:val="22"/>
          <w:lang w:val="ru-RU"/>
        </w:rPr>
        <w:t xml:space="preserve">ообщении о проведении продажи имущества, запрос о разъяснении размещенной информации. 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w:t>
      </w:r>
      <w:r>
        <w:rPr>
          <w:rFonts w:ascii="Times New Roman" w:hAnsi="Times New Roman" w:eastAsia="Times New Roman" w:cs="Times New Roman"/>
          <w:sz w:val="22"/>
          <w:szCs w:val="22"/>
          <w:lang w:val="ru-RU"/>
        </w:rPr>
        <w:t xml:space="preserve">кончания подачи заявок. 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r>
        <w:rPr>
          <w:rFonts w:ascii="Times New Roman" w:hAnsi="Times New Roman" w:eastAsia="Times New Roman" w:cs="Times New Roman"/>
          <w:b/>
          <w:sz w:val="22"/>
          <w:szCs w:val="22"/>
        </w:rPr>
      </w:r>
      <w:r>
        <w:rPr>
          <w:rFonts w:ascii="Times New Roman" w:hAnsi="Times New Roman" w:cs="Times New Roman"/>
          <w:b/>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b/>
          <w:sz w:val="22"/>
          <w:szCs w:val="22"/>
          <w:u w:val="single"/>
          <w:lang w:val="ru-RU"/>
        </w:rPr>
        <w:t xml:space="preserve">Срок заключения договора купли-продажи </w:t>
      </w:r>
      <w:r>
        <w:rPr>
          <w:rFonts w:ascii="Times New Roman" w:hAnsi="Times New Roman" w:eastAsia="Times New Roman" w:cs="Times New Roman"/>
          <w:b/>
          <w:sz w:val="22"/>
          <w:szCs w:val="22"/>
          <w:u w:val="single"/>
          <w:lang w:val="ru-RU"/>
        </w:rPr>
        <w:t xml:space="preserve">государственного имущества</w:t>
      </w:r>
      <w:r>
        <w:rPr>
          <w:rFonts w:ascii="Times New Roman" w:hAnsi="Times New Roman" w:eastAsia="Times New Roman" w:cs="Times New Roman"/>
          <w:b/>
          <w:sz w:val="22"/>
          <w:szCs w:val="22"/>
          <w:u w:val="single"/>
          <w:lang w:val="ru-RU"/>
        </w:rPr>
        <w:t xml:space="preserve">:</w:t>
      </w:r>
      <w:r>
        <w:rPr>
          <w:rFonts w:ascii="Times New Roman" w:hAnsi="Times New Roman" w:eastAsia="Times New Roman" w:cs="Times New Roman"/>
          <w:sz w:val="22"/>
          <w:szCs w:val="22"/>
          <w:lang w:val="ru-RU"/>
        </w:rPr>
        <w:t xml:space="preserve"> не позднее чем через пять рабочих дней с даты проведения продажи посредством публичного предложения с победителем заключается договор купли-продажи</w:t>
      </w:r>
      <w:r>
        <w:rPr>
          <w:rFonts w:ascii="Times New Roman" w:hAnsi="Times New Roman" w:eastAsia="Times New Roman" w:cs="Times New Roman"/>
          <w:sz w:val="22"/>
          <w:szCs w:val="22"/>
          <w:lang w:val="ru-RU"/>
        </w:rPr>
        <w:t xml:space="preserve"> в </w:t>
      </w:r>
      <w:r>
        <w:rPr>
          <w:rFonts w:ascii="Times New Roman" w:hAnsi="Times New Roman" w:eastAsia="Times New Roman" w:cs="Times New Roman"/>
          <w:sz w:val="22"/>
          <w:szCs w:val="22"/>
          <w:lang w:val="ru-RU"/>
        </w:rPr>
        <w:t xml:space="preserve">форме электронного документа, </w:t>
      </w:r>
      <w:r>
        <w:rPr>
          <w:rFonts w:ascii="Times New Roman" w:hAnsi="Times New Roman" w:eastAsia="Times New Roman" w:cs="Times New Roman"/>
          <w:sz w:val="22"/>
          <w:szCs w:val="22"/>
          <w:lang w:val="ru-RU"/>
        </w:rPr>
        <w:t xml:space="preserve">при необходимости, на бумажном носителе (приложение к данному информационному сообщению)</w:t>
      </w:r>
      <w:r>
        <w:rPr>
          <w:rFonts w:ascii="Times New Roman" w:hAnsi="Times New Roman" w:eastAsia="Times New Roman" w:cs="Times New Roman"/>
          <w:sz w:val="22"/>
          <w:szCs w:val="22"/>
          <w:lang w:val="ru-RU"/>
        </w:rPr>
        <w:t xml:space="preserve">.</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Оплата приобретаемого имущества производится </w:t>
      </w:r>
      <w:r>
        <w:rPr>
          <w:rFonts w:ascii="Times New Roman" w:hAnsi="Times New Roman" w:eastAsia="Times New Roman" w:cs="Times New Roman"/>
          <w:sz w:val="22"/>
          <w:szCs w:val="22"/>
          <w:lang w:val="ru-RU"/>
        </w:rPr>
        <w:t xml:space="preserve">в течение 25 рабочих дней с даты подписания Договора купли-продажи </w:t>
      </w:r>
      <w:r>
        <w:rPr>
          <w:rFonts w:ascii="Times New Roman" w:hAnsi="Times New Roman" w:eastAsia="Times New Roman" w:cs="Times New Roman"/>
          <w:sz w:val="22"/>
          <w:szCs w:val="22"/>
          <w:lang w:val="ru-RU"/>
        </w:rPr>
        <w:t xml:space="preserve">путем перечисления денежных средств по следующим реквизитам:</w:t>
      </w:r>
      <w:r>
        <w:rPr>
          <w:rFonts w:ascii="Times New Roman" w:hAnsi="Times New Roman" w:eastAsia="Times New Roman" w:cs="Times New Roman"/>
          <w:sz w:val="22"/>
          <w:szCs w:val="22"/>
        </w:rPr>
      </w:r>
      <w:r>
        <w:rPr>
          <w:rFonts w:ascii="Times New Roman" w:hAnsi="Times New Roman" w:cs="Times New Roman"/>
          <w:sz w:val="22"/>
          <w:szCs w:val="22"/>
        </w:rPr>
      </w:r>
    </w:p>
    <w:tbl>
      <w:tblPr>
        <w:tblStyle w:val="1065"/>
        <w:tblW w:w="0" w:type="auto"/>
        <w:tblInd w:w="0" w:type="dxa"/>
        <w:tblLayout w:type="fixed"/>
        <w:tblCellMar>
          <w:left w:w="108" w:type="dxa"/>
          <w:top w:w="0" w:type="dxa"/>
          <w:right w:w="108" w:type="dxa"/>
          <w:bottom w:w="0" w:type="dxa"/>
        </w:tblCellMar>
        <w:tblLook w:val="04A0" w:firstRow="1" w:lastRow="0" w:firstColumn="1" w:lastColumn="0" w:noHBand="0" w:noVBand="1"/>
      </w:tblPr>
      <w:tblGrid>
        <w:gridCol w:w="3419"/>
        <w:gridCol w:w="6435"/>
      </w:tblGrid>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2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Наименование организации</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2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ru-RU"/>
              </w:rPr>
              <w:t xml:space="preserve">Межрегиональное территориальное управление Федерального агентства по управлению государственным имуществом в Архангельской области и Ненецком автономном округе</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2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Сокращенное наименование организации</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2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ru-RU"/>
              </w:rPr>
              <w:t xml:space="preserve">МТУ Росимущества в Архангельской области и Ненецком автономном округе</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2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ИНН</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2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2901194203</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2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КПП</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2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290101001</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2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Единый казначейский счет</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2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40102810745370000024</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2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Казначейский счет</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2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03212643000000013244</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2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Лицевой счет</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2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ru-RU"/>
              </w:rPr>
              <w:t xml:space="preserve">05241А21020</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2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Банк</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2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ru-RU"/>
              </w:rPr>
              <w:t xml:space="preserve">ОКЦ № 1</w:t>
            </w:r>
            <w:r>
              <w:rPr>
                <w:rFonts w:ascii="Times New Roman" w:hAnsi="Times New Roman" w:eastAsia="Times New Roman" w:cs="Times New Roman"/>
                <w:color w:val="000000"/>
                <w:spacing w:val="0"/>
                <w:sz w:val="18"/>
                <w:szCs w:val="18"/>
                <w:lang w:val="ru-RU"/>
              </w:rPr>
              <w:t xml:space="preserve"> </w:t>
            </w:r>
            <w:r>
              <w:rPr>
                <w:rFonts w:ascii="Times New Roman" w:hAnsi="Times New Roman" w:eastAsia="Times New Roman" w:cs="Times New Roman"/>
                <w:b w:val="0"/>
                <w:color w:val="000000"/>
                <w:spacing w:val="0"/>
                <w:sz w:val="18"/>
                <w:szCs w:val="18"/>
                <w:lang w:val="ru-RU"/>
              </w:rPr>
              <w:t xml:space="preserve">ВВГУ Банка России //УФК по Нижегородской области, г.Нижний Новогород</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2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БИК</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2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012202102</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2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Код (поле 22)</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2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0011</w:t>
            </w:r>
            <w:r>
              <w:rPr>
                <w:rFonts w:ascii="Times New Roman" w:hAnsi="Times New Roman" w:eastAsia="Times New Roman" w:cs="Times New Roman"/>
                <w:sz w:val="18"/>
                <w:szCs w:val="18"/>
              </w:rPr>
            </w:r>
            <w:r>
              <w:rPr>
                <w:rFonts w:ascii="Times New Roman" w:hAnsi="Times New Roman" w:cs="Times New Roman"/>
                <w:sz w:val="18"/>
                <w:szCs w:val="18"/>
              </w:rPr>
            </w:r>
          </w:p>
        </w:tc>
      </w:tr>
    </w:tbl>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В соответствии с п. 105 постановления Правительства РФ от 27.08.2012 N 860 "Об организации и проведении продажи государственного или муниципального имущества в электронной форме" п</w:t>
      </w:r>
      <w:r>
        <w:rPr>
          <w:rFonts w:ascii="Times New Roman" w:hAnsi="Times New Roman" w:eastAsia="Times New Roman" w:cs="Times New Roman"/>
          <w:sz w:val="22"/>
          <w:szCs w:val="22"/>
          <w:lang w:val="ru-RU"/>
        </w:rPr>
        <w:t xml:space="preserve">ри уклонении или отказе победителя от заключения в установленный срок договора купли-продажи имущества результаты продажи аннулируются продавцом, победитель утрачивает право на заключение указанного договора, задаток ему не возвращается.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В соответствии с п. 106 постановлени</w:t>
      </w:r>
      <w:r>
        <w:rPr>
          <w:rFonts w:ascii="Times New Roman" w:hAnsi="Times New Roman" w:eastAsia="Times New Roman" w:cs="Times New Roman"/>
          <w:sz w:val="22"/>
          <w:szCs w:val="22"/>
          <w:lang w:val="ru-RU"/>
        </w:rPr>
        <w:t xml:space="preserve">я Правительства РФ от 27.08.2012 N 860 "Об организации и проведении продажи государственного или муниципального имущества в электронной форме" в случае отказа или уклонения от оплаты имущества в установленные сроки Покупателем, задаток ему не возвращается.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b/>
          <w:sz w:val="22"/>
          <w:szCs w:val="22"/>
        </w:rPr>
      </w:pPr>
      <w:r>
        <w:rPr>
          <w:rFonts w:ascii="Times New Roman" w:hAnsi="Times New Roman" w:eastAsia="Times New Roman" w:cs="Times New Roman"/>
          <w:b/>
          <w:sz w:val="22"/>
          <w:szCs w:val="22"/>
          <w:u w:val="single"/>
          <w:lang w:val="ru-RU"/>
        </w:rPr>
        <w:t xml:space="preserve">Переход права собственности:</w:t>
      </w:r>
      <w:r>
        <w:rPr>
          <w:rFonts w:ascii="Times New Roman" w:hAnsi="Times New Roman" w:eastAsia="Times New Roman" w:cs="Times New Roman"/>
          <w:b/>
          <w:sz w:val="22"/>
          <w:szCs w:val="22"/>
          <w:lang w:val="ru-RU"/>
        </w:rPr>
        <w:t xml:space="preserve"> </w:t>
      </w:r>
      <w:r>
        <w:rPr>
          <w:rFonts w:ascii="Times New Roman" w:hAnsi="Times New Roman" w:eastAsia="Times New Roman" w:cs="Times New Roman"/>
          <w:b/>
          <w:sz w:val="22"/>
          <w:szCs w:val="22"/>
        </w:rPr>
      </w:r>
      <w:r>
        <w:rPr>
          <w:rFonts w:ascii="Times New Roman" w:hAnsi="Times New Roman" w:cs="Times New Roman"/>
          <w:b/>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Право собственности на </w:t>
      </w:r>
      <w:r>
        <w:rPr>
          <w:rFonts w:ascii="Times New Roman" w:hAnsi="Times New Roman" w:eastAsia="Times New Roman" w:cs="Times New Roman"/>
          <w:sz w:val="22"/>
          <w:szCs w:val="22"/>
          <w:lang w:val="ru-RU"/>
        </w:rPr>
        <w:t xml:space="preserve">приобретаемое имущество</w:t>
      </w:r>
      <w:r>
        <w:rPr>
          <w:rFonts w:ascii="Times New Roman" w:hAnsi="Times New Roman" w:eastAsia="Times New Roman" w:cs="Times New Roman"/>
          <w:sz w:val="22"/>
          <w:szCs w:val="22"/>
          <w:lang w:val="ru-RU"/>
        </w:rPr>
        <w:t xml:space="preserve"> возникает у покупателя только после полной оплаты стоимости </w:t>
      </w:r>
      <w:r>
        <w:rPr>
          <w:rFonts w:ascii="Times New Roman" w:hAnsi="Times New Roman" w:eastAsia="Times New Roman" w:cs="Times New Roman"/>
          <w:sz w:val="22"/>
          <w:szCs w:val="22"/>
          <w:lang w:val="ru-RU"/>
        </w:rPr>
        <w:t xml:space="preserve">имущества</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Право собственности на приватизируемое недвижимое имущество переходит к покупателю со дня государственной регистрации перехода права собственнос</w:t>
      </w:r>
      <w:r>
        <w:rPr>
          <w:rFonts w:ascii="Times New Roman" w:hAnsi="Times New Roman" w:eastAsia="Times New Roman" w:cs="Times New Roman"/>
          <w:sz w:val="22"/>
          <w:szCs w:val="22"/>
          <w:lang w:val="ru-RU"/>
        </w:rPr>
        <w:t xml:space="preserve">ти на такое имущество. Основанием государственной регистрации такого имущества является договор купли-продажи недвижимого имущества, а также передаточный акт или акт приема-передачи имущества. Расходы на оплату услуг регистратора возлагаются на покупателя.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b/>
          <w:sz w:val="22"/>
          <w:szCs w:val="22"/>
          <w:u w:val="single"/>
          <w:lang w:val="ru-RU"/>
        </w:rPr>
        <w:t xml:space="preserve">Условия и срок </w:t>
      </w:r>
      <w:r>
        <w:rPr>
          <w:rFonts w:ascii="Times New Roman" w:hAnsi="Times New Roman" w:eastAsia="Times New Roman" w:cs="Times New Roman"/>
          <w:b/>
          <w:sz w:val="22"/>
          <w:szCs w:val="22"/>
          <w:u w:val="single"/>
          <w:lang w:val="ru-RU"/>
        </w:rPr>
        <w:t xml:space="preserve">передачи имущества</w:t>
      </w:r>
      <w:r>
        <w:rPr>
          <w:rFonts w:ascii="Times New Roman" w:hAnsi="Times New Roman" w:eastAsia="Times New Roman" w:cs="Times New Roman"/>
          <w:b/>
          <w:sz w:val="22"/>
          <w:szCs w:val="22"/>
          <w:u w:val="single"/>
          <w:lang w:val="ru-RU"/>
        </w:rPr>
        <w:t xml:space="preserve">:</w:t>
      </w:r>
      <w:r>
        <w:rPr>
          <w:rFonts w:ascii="Times New Roman" w:hAnsi="Times New Roman" w:eastAsia="Times New Roman" w:cs="Times New Roman"/>
          <w:b/>
          <w:sz w:val="22"/>
          <w:szCs w:val="22"/>
          <w:lang w:val="ru-RU"/>
        </w:rPr>
        <w:t xml:space="preserve"> </w:t>
      </w:r>
      <w:r>
        <w:rPr>
          <w:rFonts w:ascii="Times New Roman" w:hAnsi="Times New Roman" w:eastAsia="Times New Roman" w:cs="Times New Roman"/>
          <w:sz w:val="22"/>
          <w:szCs w:val="22"/>
          <w:lang w:val="ru-RU"/>
        </w:rPr>
        <w:t xml:space="preserve">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календарных дней после дня полной оплаты имущества.</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val="off"/>
        <w:tabs>
          <w:tab w:val="left" w:pos="567" w:leader="none"/>
        </w:tabs>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val="ru-RU"/>
        </w:rPr>
        <w:t xml:space="preserve">Передача имущества покупателю осуществляется </w:t>
      </w:r>
      <w:r>
        <w:rPr>
          <w:rFonts w:ascii="Times New Roman" w:hAnsi="Times New Roman" w:eastAsia="Times New Roman" w:cs="Times New Roman"/>
          <w:color w:val="000000"/>
          <w:sz w:val="22"/>
          <w:szCs w:val="22"/>
          <w:lang w:val="ru-RU"/>
        </w:rPr>
        <w:t xml:space="preserve">по  подписываемому</w:t>
      </w:r>
      <w:r>
        <w:rPr>
          <w:rFonts w:ascii="Times New Roman" w:hAnsi="Times New Roman" w:eastAsia="Times New Roman" w:cs="Times New Roman"/>
          <w:color w:val="000000"/>
          <w:sz w:val="22"/>
          <w:szCs w:val="22"/>
          <w:lang w:val="ru-RU"/>
        </w:rPr>
        <w:t xml:space="preserve"> с</w:t>
      </w:r>
      <w:r>
        <w:rPr>
          <w:rFonts w:ascii="Times New Roman" w:hAnsi="Times New Roman" w:eastAsia="Times New Roman" w:cs="Times New Roman"/>
          <w:color w:val="000000"/>
          <w:sz w:val="22"/>
          <w:szCs w:val="22"/>
          <w:lang w:val="ru-RU"/>
        </w:rPr>
        <w:t xml:space="preserve">торонами акту приема-передачи (п</w:t>
      </w:r>
      <w:r>
        <w:rPr>
          <w:rFonts w:ascii="Times New Roman" w:hAnsi="Times New Roman" w:eastAsia="Times New Roman" w:cs="Times New Roman"/>
          <w:color w:val="000000"/>
          <w:sz w:val="22"/>
          <w:szCs w:val="22"/>
          <w:lang w:val="ru-RU"/>
        </w:rPr>
        <w:t xml:space="preserve">риложение к данному информационному сообщению) к Договору купли продажи государственного</w:t>
      </w:r>
      <w:r>
        <w:rPr>
          <w:rFonts w:ascii="Times New Roman" w:hAnsi="Times New Roman" w:eastAsia="Times New Roman" w:cs="Times New Roman"/>
          <w:color w:val="000000"/>
          <w:sz w:val="22"/>
          <w:szCs w:val="22"/>
          <w:lang w:val="ru-RU"/>
        </w:rPr>
        <w:t xml:space="preserve"> </w:t>
      </w:r>
      <w:r>
        <w:rPr>
          <w:rFonts w:ascii="Times New Roman" w:hAnsi="Times New Roman" w:eastAsia="Times New Roman" w:cs="Times New Roman"/>
          <w:color w:val="000000"/>
          <w:sz w:val="22"/>
          <w:szCs w:val="22"/>
          <w:lang w:val="ru-RU"/>
        </w:rPr>
        <w:t xml:space="preserve">имущества.</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p>
      <w:pPr>
        <w:jc w:val="both"/>
        <w:spacing w:after="0" w:afterAutospacing="0" w:line="276" w:lineRule="auto"/>
        <w:widowControl w:val="off"/>
        <w:tabs>
          <w:tab w:val="left" w:pos="0" w:leader="none"/>
        </w:tabs>
        <w:rPr>
          <w:rFonts w:ascii="Times New Roman" w:hAnsi="Times New Roman" w:cs="Times New Roman"/>
          <w:sz w:val="22"/>
          <w:szCs w:val="22"/>
        </w:rPr>
      </w:pPr>
      <w:r>
        <w:rPr>
          <w:rFonts w:ascii="Times New Roman" w:hAnsi="Times New Roman" w:eastAsia="Times New Roman" w:cs="Times New Roman"/>
          <w:b/>
          <w:sz w:val="22"/>
          <w:szCs w:val="22"/>
          <w:u w:val="single"/>
          <w:lang w:val="ru-RU"/>
        </w:rPr>
        <w:t xml:space="preserve">Примечание:</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p>
      <w:pPr>
        <w:pStyle w:val="971"/>
        <w:numPr>
          <w:ilvl w:val="0"/>
          <w:numId w:val="11"/>
        </w:num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порядок продажи государственного имущества посредством публичного предложения в части, не урегулированной настоящей статьей, устанавливается Правительством Российской Федерации;</w:t>
      </w:r>
      <w:r>
        <w:rPr>
          <w:rFonts w:ascii="Times New Roman" w:hAnsi="Times New Roman" w:eastAsia="Times New Roman" w:cs="Times New Roman"/>
          <w:sz w:val="22"/>
          <w:szCs w:val="22"/>
        </w:rPr>
      </w:r>
      <w:r>
        <w:rPr>
          <w:rFonts w:ascii="Times New Roman" w:hAnsi="Times New Roman" w:cs="Times New Roman"/>
          <w:sz w:val="22"/>
          <w:szCs w:val="22"/>
        </w:rPr>
      </w:r>
    </w:p>
    <w:p>
      <w:pPr>
        <w:pStyle w:val="971"/>
        <w:numPr>
          <w:ilvl w:val="0"/>
          <w:numId w:val="11"/>
        </w:numPr>
        <w:jc w:val="both"/>
        <w:spacing w:after="0" w:afterAutospacing="0" w:line="276" w:lineRule="auto"/>
        <w:widowControl w:val="off"/>
        <w:tabs>
          <w:tab w:val="left" w:pos="0" w:leader="none"/>
        </w:tabs>
        <w:rPr>
          <w:rFonts w:ascii="Times New Roman" w:hAnsi="Times New Roman" w:cs="Times New Roman"/>
          <w:b/>
          <w:sz w:val="22"/>
          <w:szCs w:val="22"/>
        </w:rPr>
      </w:pPr>
      <w:r>
        <w:rPr>
          <w:rFonts w:ascii="Times New Roman" w:hAnsi="Times New Roman" w:eastAsia="Times New Roman" w:cs="Times New Roman"/>
          <w:sz w:val="22"/>
          <w:szCs w:val="22"/>
          <w:lang w:val="ru-RU"/>
        </w:rPr>
        <w:t xml:space="preserve">и</w:t>
      </w:r>
      <w:r>
        <w:rPr>
          <w:rFonts w:ascii="Times New Roman" w:hAnsi="Times New Roman" w:eastAsia="Times New Roman" w:cs="Times New Roman"/>
          <w:sz w:val="22"/>
          <w:szCs w:val="22"/>
          <w:lang w:val="ru-RU"/>
        </w:rPr>
        <w:t xml:space="preserve">нформационное</w:t>
      </w:r>
      <w:r>
        <w:rPr>
          <w:rFonts w:ascii="Times New Roman" w:hAnsi="Times New Roman" w:eastAsia="Times New Roman" w:cs="Times New Roman"/>
          <w:sz w:val="22"/>
          <w:szCs w:val="22"/>
          <w:lang w:val="ru-RU"/>
        </w:rPr>
        <w:t xml:space="preserve"> с</w:t>
      </w:r>
      <w:r>
        <w:rPr>
          <w:rFonts w:ascii="Times New Roman" w:hAnsi="Times New Roman" w:eastAsia="Times New Roman" w:cs="Times New Roman"/>
          <w:sz w:val="22"/>
          <w:szCs w:val="22"/>
          <w:lang w:val="ru-RU"/>
        </w:rPr>
        <w:t xml:space="preserve">ообщение об итогах продажи </w:t>
      </w:r>
      <w:r>
        <w:rPr>
          <w:rFonts w:ascii="Times New Roman" w:hAnsi="Times New Roman" w:eastAsia="Times New Roman" w:cs="Times New Roman"/>
          <w:sz w:val="22"/>
          <w:szCs w:val="22"/>
          <w:lang w:val="ru-RU"/>
        </w:rPr>
        <w:t xml:space="preserve">го</w:t>
      </w:r>
      <w:r>
        <w:rPr>
          <w:rFonts w:ascii="Times New Roman" w:hAnsi="Times New Roman" w:eastAsia="Times New Roman" w:cs="Times New Roman"/>
          <w:sz w:val="22"/>
          <w:szCs w:val="22"/>
          <w:lang w:val="ru-RU"/>
        </w:rPr>
        <w:t xml:space="preserve">сударственного имущества</w:t>
      </w:r>
      <w:r>
        <w:rPr>
          <w:rFonts w:ascii="Times New Roman" w:hAnsi="Times New Roman" w:eastAsia="Times New Roman" w:cs="Times New Roman"/>
          <w:sz w:val="22"/>
          <w:szCs w:val="22"/>
          <w:lang w:val="ru-RU"/>
        </w:rPr>
        <w:t xml:space="preserve"> будет размещено в тех же средств</w:t>
      </w:r>
      <w:r>
        <w:rPr>
          <w:rFonts w:ascii="Times New Roman" w:hAnsi="Times New Roman" w:eastAsia="Times New Roman" w:cs="Times New Roman"/>
          <w:sz w:val="22"/>
          <w:szCs w:val="22"/>
          <w:lang w:val="ru-RU"/>
        </w:rPr>
        <w:t xml:space="preserve">ах массовой информации, в которых было опубликован</w:t>
      </w:r>
      <w:r>
        <w:rPr>
          <w:rFonts w:ascii="Times New Roman" w:hAnsi="Times New Roman" w:eastAsia="Times New Roman" w:cs="Times New Roman"/>
          <w:sz w:val="22"/>
          <w:szCs w:val="22"/>
          <w:lang w:val="ru-RU"/>
        </w:rPr>
        <w:t xml:space="preserve">о сообщение о </w:t>
      </w:r>
      <w:r>
        <w:rPr>
          <w:rFonts w:ascii="Times New Roman" w:hAnsi="Times New Roman" w:eastAsia="Times New Roman" w:cs="Times New Roman"/>
          <w:sz w:val="22"/>
          <w:szCs w:val="22"/>
          <w:lang w:val="ru-RU"/>
        </w:rPr>
        <w:t xml:space="preserve">продаж</w:t>
      </w:r>
      <w:r>
        <w:rPr>
          <w:rFonts w:ascii="Times New Roman" w:hAnsi="Times New Roman" w:eastAsia="Times New Roman" w:cs="Times New Roman"/>
          <w:sz w:val="22"/>
          <w:szCs w:val="22"/>
          <w:lang w:val="ru-RU"/>
        </w:rPr>
        <w:t xml:space="preserve">е </w:t>
      </w:r>
      <w:r>
        <w:rPr>
          <w:rFonts w:ascii="Times New Roman" w:hAnsi="Times New Roman" w:eastAsia="Times New Roman" w:cs="Times New Roman"/>
          <w:sz w:val="22"/>
          <w:szCs w:val="22"/>
          <w:lang w:val="ru-RU"/>
        </w:rPr>
        <w:t xml:space="preserve">государственного им</w:t>
      </w:r>
      <w:r>
        <w:rPr>
          <w:rFonts w:ascii="Times New Roman" w:hAnsi="Times New Roman" w:eastAsia="Times New Roman" w:cs="Times New Roman"/>
          <w:sz w:val="22"/>
          <w:szCs w:val="22"/>
          <w:lang w:val="ru-RU"/>
        </w:rPr>
        <w:t xml:space="preserve">ущес</w:t>
      </w:r>
      <w:r>
        <w:rPr>
          <w:rFonts w:ascii="Times New Roman" w:hAnsi="Times New Roman" w:eastAsia="Times New Roman" w:cs="Times New Roman"/>
          <w:sz w:val="22"/>
          <w:szCs w:val="22"/>
          <w:lang w:val="ru-RU"/>
        </w:rPr>
        <w:t xml:space="preserve">тва</w:t>
      </w:r>
      <w:r>
        <w:rPr>
          <w:rFonts w:ascii="Times New Roman" w:hAnsi="Times New Roman" w:eastAsia="Times New Roman" w:cs="Times New Roman"/>
          <w:sz w:val="22"/>
          <w:szCs w:val="22"/>
          <w:lang w:val="ru-RU"/>
        </w:rPr>
        <w:t xml:space="preserve">;</w:t>
      </w:r>
      <w:r>
        <w:rPr>
          <w:rFonts w:ascii="Times New Roman" w:hAnsi="Times New Roman" w:eastAsia="Times New Roman" w:cs="Times New Roman"/>
          <w:b/>
          <w:sz w:val="22"/>
          <w:szCs w:val="22"/>
        </w:rPr>
      </w:r>
      <w:r>
        <w:rPr>
          <w:rFonts w:ascii="Times New Roman" w:hAnsi="Times New Roman" w:cs="Times New Roman"/>
          <w:b/>
          <w:sz w:val="22"/>
          <w:szCs w:val="22"/>
        </w:rPr>
      </w:r>
    </w:p>
    <w:p>
      <w:pPr>
        <w:pStyle w:val="971"/>
        <w:numPr>
          <w:ilvl w:val="0"/>
          <w:numId w:val="11"/>
        </w:numPr>
        <w:jc w:val="both"/>
        <w:spacing w:after="0" w:afterAutospacing="0" w:line="276" w:lineRule="auto"/>
        <w:widowControl w:val="off"/>
        <w:tabs>
          <w:tab w:val="left" w:pos="0" w:leader="none"/>
        </w:tabs>
        <w:rPr>
          <w:rFonts w:ascii="Times New Roman" w:hAnsi="Times New Roman" w:cs="Times New Roman"/>
          <w:sz w:val="22"/>
          <w:szCs w:val="22"/>
        </w:rPr>
      </w:pPr>
      <w:r>
        <w:rPr>
          <w:rFonts w:ascii="Times New Roman" w:hAnsi="Times New Roman" w:eastAsia="Times New Roman" w:cs="Times New Roman"/>
          <w:sz w:val="22"/>
          <w:szCs w:val="22"/>
          <w:lang w:val="ru-RU"/>
        </w:rPr>
        <w:t xml:space="preserve">н</w:t>
      </w:r>
      <w:r>
        <w:rPr>
          <w:rFonts w:ascii="Times New Roman" w:hAnsi="Times New Roman" w:eastAsia="Times New Roman" w:cs="Times New Roman"/>
          <w:sz w:val="22"/>
          <w:szCs w:val="22"/>
          <w:lang w:val="ru-RU"/>
        </w:rPr>
        <w:t xml:space="preserve">ачальная цена </w:t>
      </w:r>
      <w:r>
        <w:rPr>
          <w:rFonts w:ascii="Times New Roman" w:hAnsi="Times New Roman" w:eastAsia="Times New Roman" w:cs="Times New Roman"/>
          <w:sz w:val="22"/>
          <w:szCs w:val="22"/>
          <w:lang w:val="ru-RU"/>
        </w:rPr>
        <w:t xml:space="preserve">продажи посредством публичн</w:t>
      </w:r>
      <w:r>
        <w:rPr>
          <w:rFonts w:ascii="Times New Roman" w:hAnsi="Times New Roman" w:eastAsia="Times New Roman" w:cs="Times New Roman"/>
          <w:sz w:val="22"/>
          <w:szCs w:val="22"/>
          <w:lang w:val="ru-RU"/>
        </w:rPr>
        <w:t xml:space="preserve">ого предложения</w:t>
      </w:r>
      <w:r>
        <w:rPr>
          <w:rFonts w:ascii="Times New Roman" w:hAnsi="Times New Roman" w:eastAsia="Times New Roman" w:cs="Times New Roman"/>
          <w:sz w:val="22"/>
          <w:szCs w:val="22"/>
          <w:lang w:val="ru-RU"/>
        </w:rPr>
        <w:t xml:space="preserve"> устанавливается в соответствии</w:t>
      </w:r>
      <w:r>
        <w:rPr>
          <w:rFonts w:ascii="Times New Roman" w:hAnsi="Times New Roman" w:eastAsia="Times New Roman" w:cs="Times New Roman"/>
          <w:sz w:val="22"/>
          <w:szCs w:val="22"/>
          <w:lang w:val="ru-RU"/>
        </w:rPr>
        <w:t xml:space="preserve"> с Федеральным законом от 29.07.1998 №135-ФЗ «Об оценочной деятельности в Российской Федерации»</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на основан</w:t>
      </w:r>
      <w:r>
        <w:rPr>
          <w:rFonts w:ascii="Times New Roman" w:hAnsi="Times New Roman" w:eastAsia="Times New Roman" w:cs="Times New Roman"/>
          <w:sz w:val="22"/>
          <w:szCs w:val="22"/>
          <w:lang w:val="ru-RU"/>
        </w:rPr>
        <w:t xml:space="preserve">ии</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отчет</w:t>
      </w:r>
      <w:r>
        <w:rPr>
          <w:rFonts w:ascii="Times New Roman" w:hAnsi="Times New Roman" w:eastAsia="Times New Roman" w:cs="Times New Roman"/>
          <w:sz w:val="22"/>
          <w:szCs w:val="22"/>
          <w:lang w:val="ru-RU"/>
        </w:rPr>
        <w:t xml:space="preserve">а </w:t>
      </w:r>
      <w:r>
        <w:rPr>
          <w:rFonts w:ascii="Times New Roman" w:hAnsi="Times New Roman" w:eastAsia="Times New Roman" w:cs="Times New Roman"/>
          <w:strike w:val="0"/>
          <w:sz w:val="22"/>
          <w:szCs w:val="22"/>
          <w:highlight w:val="yellow"/>
          <w:lang w:val="ru-RU"/>
        </w:rPr>
        <w:t xml:space="preserve">от</w:t>
      </w:r>
      <w:r>
        <w:rPr>
          <w:rFonts w:ascii="Times New Roman" w:hAnsi="Times New Roman" w:eastAsia="Times New Roman" w:cs="Times New Roman"/>
          <w:sz w:val="22"/>
          <w:szCs w:val="22"/>
          <w:highlight w:val="yellow"/>
          <w:lang w:val="ru-RU"/>
        </w:rPr>
        <w:t xml:space="preserve"> </w:t>
      </w:r>
      <w:r>
        <w:rPr>
          <w:rFonts w:ascii="Times New Roman" w:hAnsi="Times New Roman" w:eastAsia="Times New Roman" w:cs="Times New Roman"/>
          <w:sz w:val="22"/>
          <w:szCs w:val="22"/>
          <w:highlight w:val="yellow"/>
          <w:lang w:val="ru-RU"/>
        </w:rPr>
        <w:t xml:space="preserve">30.03.2026</w:t>
      </w:r>
      <w:r>
        <w:rPr>
          <w:rFonts w:ascii="Times New Roman" w:hAnsi="Times New Roman" w:eastAsia="Times New Roman" w:cs="Times New Roman"/>
          <w:sz w:val="22"/>
          <w:szCs w:val="22"/>
          <w:highlight w:val="yellow"/>
          <w:lang w:val="ru-RU"/>
        </w:rPr>
        <w:t xml:space="preserve"> </w:t>
      </w:r>
      <w:r>
        <w:rPr>
          <w:rFonts w:ascii="Times New Roman" w:hAnsi="Times New Roman" w:eastAsia="Times New Roman" w:cs="Times New Roman"/>
          <w:sz w:val="22"/>
          <w:szCs w:val="22"/>
          <w:highlight w:val="yellow"/>
          <w:lang w:val="ru-RU"/>
        </w:rPr>
        <w:t xml:space="preserve">№</w:t>
      </w:r>
      <w:r>
        <w:rPr>
          <w:rFonts w:ascii="Times New Roman" w:hAnsi="Times New Roman" w:eastAsia="Times New Roman" w:cs="Times New Roman"/>
          <w:sz w:val="22"/>
          <w:szCs w:val="22"/>
          <w:highlight w:val="yellow"/>
          <w:lang w:val="ru-RU"/>
        </w:rPr>
        <w:t xml:space="preserve"> </w:t>
      </w:r>
      <w:r>
        <w:rPr>
          <w:rFonts w:ascii="Times New Roman" w:hAnsi="Times New Roman" w:eastAsia="Times New Roman" w:cs="Times New Roman"/>
          <w:sz w:val="22"/>
          <w:szCs w:val="22"/>
          <w:highlight w:val="yellow"/>
          <w:lang w:val="ru-RU"/>
        </w:rPr>
        <w:t xml:space="preserve">Н-47325/26 </w:t>
      </w:r>
      <w:r>
        <w:rPr>
          <w:rFonts w:ascii="Times New Roman" w:hAnsi="Times New Roman" w:eastAsia="Times New Roman" w:cs="Times New Roman"/>
          <w:sz w:val="22"/>
          <w:szCs w:val="22"/>
          <w:highlight w:val="yellow"/>
          <w:lang w:val="ru-RU"/>
        </w:rPr>
        <w:t xml:space="preserve">об оценке </w:t>
      </w:r>
      <w:r>
        <w:rPr>
          <w:rFonts w:ascii="Times New Roman" w:hAnsi="Times New Roman" w:eastAsia="Times New Roman" w:cs="Times New Roman"/>
          <w:sz w:val="22"/>
          <w:szCs w:val="22"/>
          <w:highlight w:val="yellow"/>
          <w:lang w:val="ru-RU"/>
        </w:rPr>
        <w:t xml:space="preserve">рыночной стоимости объектов недвижимого имущества, выполненного </w:t>
      </w:r>
      <w:r>
        <w:rPr>
          <w:rFonts w:ascii="Times New Roman" w:hAnsi="Times New Roman" w:eastAsia="Times New Roman" w:cs="Times New Roman"/>
          <w:sz w:val="22"/>
          <w:szCs w:val="22"/>
          <w:highlight w:val="yellow"/>
          <w:lang w:val="ru-RU"/>
        </w:rPr>
        <w:t xml:space="preserve">OOO «ЛАИР»</w:t>
      </w:r>
      <w:r>
        <w:rPr>
          <w:rFonts w:ascii="Times New Roman" w:hAnsi="Times New Roman" w:eastAsia="Times New Roman" w:cs="Times New Roman"/>
          <w:strike w:val="0"/>
          <w:sz w:val="22"/>
          <w:szCs w:val="22"/>
          <w:highlight w:val="yellow"/>
          <w:shd w:val="clear" w:color="auto" w:fill="ffd821"/>
          <w:lang w:val="ru-RU"/>
        </w:rPr>
        <w:t xml:space="preserve">, </w:t>
      </w:r>
      <w:r>
        <w:rPr>
          <w:rFonts w:ascii="Times New Roman" w:hAnsi="Times New Roman" w:eastAsia="Times New Roman" w:cs="Times New Roman"/>
          <w:strike w:val="0"/>
          <w:sz w:val="22"/>
          <w:szCs w:val="22"/>
          <w:highlight w:val="yellow"/>
          <w:shd w:val="clear" w:color="auto" w:fill="ffd821"/>
          <w:lang w:val="ru-RU"/>
        </w:rPr>
        <w:t xml:space="preserve">ссылка на отчет рыночной стоимости приватизиру</w:t>
      </w:r>
      <w:r>
        <w:rPr>
          <w:rFonts w:ascii="Times New Roman" w:hAnsi="Times New Roman" w:eastAsia="Times New Roman" w:cs="Times New Roman"/>
          <w:strike w:val="0"/>
          <w:sz w:val="22"/>
          <w:szCs w:val="22"/>
          <w:highlight w:val="yellow"/>
          <w:shd w:val="clear" w:color="auto" w:fill="ffd821"/>
          <w:lang w:val="ru-RU"/>
        </w:rPr>
        <w:t xml:space="preserve">емого ф</w:t>
      </w:r>
      <w:r>
        <w:rPr>
          <w:rFonts w:ascii="Times New Roman" w:hAnsi="Times New Roman" w:eastAsia="Times New Roman" w:cs="Times New Roman"/>
          <w:strike w:val="0"/>
          <w:sz w:val="22"/>
          <w:szCs w:val="22"/>
          <w:highlight w:val="yellow"/>
          <w:shd w:val="clear" w:color="auto" w:fill="ffd821"/>
          <w:lang w:val="ru-RU"/>
        </w:rPr>
        <w:t xml:space="preserve">едерального имущества: </w:t>
      </w:r>
      <w:r>
        <w:rPr>
          <w:rStyle w:val="962"/>
          <w:rFonts w:ascii="Times New Roman" w:hAnsi="Times New Roman" w:eastAsia="Times New Roman" w:cs="Times New Roman"/>
          <w:sz w:val="22"/>
          <w:szCs w:val="22"/>
          <w:highlight w:val="yellow"/>
          <w:lang w:val="en-US"/>
        </w:rPr>
        <w:fldChar w:fldCharType="begin"/>
      </w:r>
      <w:r>
        <w:rPr>
          <w:rStyle w:val="962"/>
          <w:rFonts w:ascii="Times New Roman" w:hAnsi="Times New Roman" w:eastAsia="Times New Roman" w:cs="Times New Roman"/>
          <w:sz w:val="22"/>
          <w:szCs w:val="22"/>
          <w:highlight w:val="yellow"/>
          <w:lang w:val="en-US"/>
        </w:rPr>
        <w:instrText xml:space="preserve">HYPERLINK "https://fedresurs.ru/sfactmessages/c210d44c-2f33-40b3-9f2a-9218f72439b7"</w:instrText>
      </w:r>
      <w:r>
        <w:rPr>
          <w:rStyle w:val="962"/>
          <w:rFonts w:ascii="Times New Roman" w:hAnsi="Times New Roman" w:eastAsia="Times New Roman" w:cs="Times New Roman"/>
          <w:sz w:val="22"/>
          <w:szCs w:val="22"/>
          <w:highlight w:val="yellow"/>
          <w:lang w:val="en-US"/>
        </w:rPr>
        <w:fldChar w:fldCharType="separate"/>
      </w:r>
      <w:r>
        <w:rPr>
          <w:rStyle w:val="962"/>
          <w:rFonts w:ascii="Times New Roman" w:hAnsi="Times New Roman" w:eastAsia="Times New Roman" w:cs="Times New Roman"/>
          <w:sz w:val="22"/>
          <w:szCs w:val="22"/>
          <w:highlight w:val="yellow"/>
          <w:lang w:val="en-US"/>
        </w:rPr>
        <w:t xml:space="preserve">https://fedresurs.ru/sfactmessages/c210d44c-2f33-40b3-9f2a-9218f72439b7</w:t>
      </w:r>
      <w:r>
        <w:rPr>
          <w:rStyle w:val="962"/>
          <w:rFonts w:ascii="Times New Roman" w:hAnsi="Times New Roman" w:eastAsia="Times New Roman" w:cs="Times New Roman"/>
          <w:sz w:val="22"/>
          <w:szCs w:val="22"/>
          <w:highlight w:val="yellow"/>
          <w:lang w:val="en-US"/>
        </w:rPr>
        <w:fldChar w:fldCharType="end"/>
      </w:r>
      <w:r>
        <w:rPr>
          <w:rStyle w:val="962"/>
          <w:rFonts w:ascii="Times New Roman" w:hAnsi="Times New Roman" w:eastAsia="Times New Roman" w:cs="Times New Roman"/>
          <w:sz w:val="22"/>
          <w:szCs w:val="22"/>
          <w:highlight w:val="yellow"/>
          <w:lang w:val="en-US"/>
        </w:rPr>
        <w:t xml:space="preserve">.</w:t>
      </w:r>
      <w:r>
        <w:rPr>
          <w:rFonts w:ascii="Times New Roman" w:hAnsi="Times New Roman" w:eastAsia="Times New Roman" w:cs="Times New Roman"/>
          <w:sz w:val="22"/>
          <w:szCs w:val="22"/>
          <w:lang w:val="ru-RU"/>
        </w:rPr>
      </w:r>
      <w:r>
        <w:rPr>
          <w:rFonts w:ascii="Times New Roman" w:hAnsi="Times New Roman" w:cs="Times New Roman"/>
          <w:sz w:val="22"/>
          <w:szCs w:val="22"/>
        </w:rPr>
      </w:r>
    </w:p>
    <w:p>
      <w:pPr>
        <w:pStyle w:val="971"/>
        <w:numPr>
          <w:ilvl w:val="0"/>
          <w:numId w:val="11"/>
        </w:numPr>
        <w:jc w:val="both"/>
        <w:spacing w:after="0" w:afterAutospacing="0" w:line="276" w:lineRule="auto"/>
        <w:widowControl w:val="off"/>
        <w:tabs>
          <w:tab w:val="left" w:pos="0" w:leader="none"/>
        </w:tabs>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Проект договора купли-продажи </w:t>
      </w:r>
      <w:r>
        <w:rPr>
          <w:rFonts w:ascii="Times New Roman" w:hAnsi="Times New Roman" w:eastAsia="Times New Roman" w:cs="Times New Roman"/>
          <w:sz w:val="22"/>
          <w:szCs w:val="22"/>
          <w:lang w:val="ru-RU"/>
        </w:rPr>
        <w:t xml:space="preserve">и</w:t>
      </w:r>
      <w:r>
        <w:rPr>
          <w:rFonts w:ascii="Times New Roman" w:hAnsi="Times New Roman" w:eastAsia="Times New Roman" w:cs="Times New Roman"/>
          <w:sz w:val="22"/>
          <w:szCs w:val="22"/>
          <w:lang w:val="ru-RU"/>
        </w:rPr>
        <w:t xml:space="preserve">мущества</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акт приема-передачи имущества к договору купли-продажи, </w:t>
      </w:r>
      <w:r>
        <w:rPr>
          <w:rFonts w:ascii="Times New Roman" w:hAnsi="Times New Roman" w:eastAsia="Times New Roman" w:cs="Times New Roman"/>
          <w:sz w:val="22"/>
          <w:szCs w:val="22"/>
          <w:lang w:val="ru-RU"/>
        </w:rPr>
        <w:t xml:space="preserve">форма заявки </w:t>
      </w:r>
      <w:r>
        <w:rPr>
          <w:rFonts w:ascii="Times New Roman" w:hAnsi="Times New Roman" w:eastAsia="Times New Roman" w:cs="Times New Roman"/>
          <w:sz w:val="22"/>
          <w:szCs w:val="22"/>
          <w:lang w:val="ru-RU"/>
        </w:rPr>
        <w:t xml:space="preserve">являются приложением к данному информаци</w:t>
      </w:r>
      <w:r>
        <w:rPr>
          <w:rFonts w:ascii="Times New Roman" w:hAnsi="Times New Roman" w:eastAsia="Times New Roman" w:cs="Times New Roman"/>
          <w:sz w:val="22"/>
          <w:szCs w:val="22"/>
          <w:lang w:val="ru-RU"/>
        </w:rPr>
        <w:t xml:space="preserve">онному сообщению. </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Ознакомиться с иной</w:t>
      </w:r>
      <w:r>
        <w:rPr>
          <w:rFonts w:ascii="Times New Roman" w:hAnsi="Times New Roman" w:eastAsia="Times New Roman" w:cs="Times New Roman"/>
          <w:sz w:val="22"/>
          <w:szCs w:val="22"/>
          <w:lang w:val="ru-RU"/>
        </w:rPr>
        <w:t xml:space="preserve"> и дополнительной </w:t>
      </w:r>
      <w:r>
        <w:rPr>
          <w:rFonts w:ascii="Times New Roman" w:hAnsi="Times New Roman" w:eastAsia="Times New Roman" w:cs="Times New Roman"/>
          <w:sz w:val="22"/>
          <w:szCs w:val="22"/>
          <w:lang w:val="ru-RU"/>
        </w:rPr>
        <w:t xml:space="preserve">информацией возможно </w:t>
      </w:r>
      <w:r>
        <w:rPr>
          <w:rFonts w:ascii="Times New Roman" w:hAnsi="Times New Roman" w:eastAsia="Times New Roman" w:cs="Times New Roman"/>
          <w:sz w:val="22"/>
          <w:szCs w:val="22"/>
          <w:lang w:val="ru-RU"/>
        </w:rPr>
        <w:t xml:space="preserve">по  адресу</w:t>
      </w:r>
      <w:r>
        <w:rPr>
          <w:rFonts w:ascii="Times New Roman" w:hAnsi="Times New Roman" w:eastAsia="Times New Roman" w:cs="Times New Roman"/>
          <w:sz w:val="22"/>
          <w:szCs w:val="22"/>
          <w:lang w:val="ru-RU"/>
        </w:rPr>
        <w:t xml:space="preserve"> г. Архангельс</w:t>
      </w:r>
      <w:r>
        <w:rPr>
          <w:rFonts w:ascii="Times New Roman" w:hAnsi="Times New Roman" w:eastAsia="Times New Roman" w:cs="Times New Roman"/>
          <w:sz w:val="22"/>
          <w:szCs w:val="22"/>
          <w:lang w:val="ru-RU"/>
        </w:rPr>
        <w:t xml:space="preserve">к, ул. Выучейского, д. 2 (</w:t>
      </w:r>
      <w:r>
        <w:rPr>
          <w:rFonts w:ascii="Times New Roman" w:hAnsi="Times New Roman" w:eastAsia="Times New Roman" w:cs="Times New Roman"/>
          <w:sz w:val="22"/>
          <w:szCs w:val="22"/>
          <w:lang w:val="ru-RU"/>
        </w:rPr>
        <w:t xml:space="preserve">пн-чт</w:t>
      </w:r>
      <w:r>
        <w:rPr>
          <w:rFonts w:ascii="Times New Roman" w:hAnsi="Times New Roman" w:eastAsia="Times New Roman" w:cs="Times New Roman"/>
          <w:sz w:val="22"/>
          <w:szCs w:val="22"/>
          <w:lang w:val="ru-RU"/>
        </w:rPr>
        <w:t xml:space="preserve"> 09:00 – 17:15, </w:t>
      </w:r>
      <w:r>
        <w:rPr>
          <w:rFonts w:ascii="Times New Roman" w:hAnsi="Times New Roman" w:eastAsia="Times New Roman" w:cs="Times New Roman"/>
          <w:sz w:val="22"/>
          <w:szCs w:val="22"/>
          <w:lang w:val="ru-RU"/>
        </w:rPr>
        <w:t xml:space="preserve">пт</w:t>
      </w:r>
      <w:r>
        <w:rPr>
          <w:rFonts w:ascii="Times New Roman" w:hAnsi="Times New Roman" w:eastAsia="Times New Roman" w:cs="Times New Roman"/>
          <w:sz w:val="22"/>
          <w:szCs w:val="22"/>
          <w:lang w:val="ru-RU"/>
        </w:rPr>
        <w:t xml:space="preserve"> 09:00 – 15:45, обед 13:00 – 13:45) или по номеру телефона 8-8182-20-17-14</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highlight w:val="yellow"/>
          <w:lang w:val="ru-RU"/>
        </w:rPr>
        <w:t xml:space="preserve">8-921-477-57-67</w:t>
      </w:r>
      <w:r>
        <w:rPr>
          <w:rFonts w:ascii="Times New Roman" w:hAnsi="Times New Roman" w:eastAsia="Times New Roman" w:cs="Times New Roman"/>
          <w:sz w:val="22"/>
          <w:szCs w:val="22"/>
          <w:lang w:val="ru-RU"/>
        </w:rPr>
        <w:t xml:space="preserve"> (по предварительной записи). </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Руководитель </w:t>
      </w:r>
      <w:r>
        <w:rPr>
          <w:rFonts w:ascii="Times New Roman" w:hAnsi="Times New Roman" w:eastAsia="Times New Roman" w:cs="Times New Roman"/>
          <w:sz w:val="22"/>
          <w:szCs w:val="22"/>
          <w:lang w:val="ru-RU"/>
        </w:rPr>
        <w:t xml:space="preserve">Межрегионального</w:t>
      </w:r>
      <w:r>
        <w:rPr>
          <w:rFonts w:ascii="Times New Roman" w:hAnsi="Times New Roman" w:eastAsia="Times New Roman" w:cs="Times New Roman"/>
          <w:sz w:val="22"/>
          <w:szCs w:val="22"/>
        </w:rPr>
      </w:r>
      <w:r>
        <w:rPr>
          <w:rFonts w:ascii="Times New Roman" w:hAnsi="Times New Roman" w:cs="Times New Roman"/>
          <w:sz w:val="22"/>
          <w:szCs w:val="22"/>
        </w:rPr>
      </w:r>
    </w:p>
    <w:p>
      <w:pPr>
        <w:pStyle w:val="881"/>
        <w:spacing w:after="0" w:afterAutospacing="0" w:line="276" w:lineRule="auto"/>
        <w:widowControl/>
        <w:rPr>
          <w:rFonts w:ascii="Times New Roman" w:hAnsi="Times New Roman" w:cs="Times New Roman"/>
          <w:b/>
          <w:sz w:val="22"/>
          <w:szCs w:val="22"/>
          <w:highlight w:val="yellow"/>
        </w:rPr>
      </w:pPr>
      <w:r>
        <w:rPr>
          <w:rFonts w:ascii="Times New Roman" w:hAnsi="Times New Roman" w:eastAsia="Times New Roman" w:cs="Times New Roman"/>
          <w:sz w:val="22"/>
          <w:szCs w:val="22"/>
          <w:lang w:val="ru-RU"/>
        </w:rPr>
        <w:t xml:space="preserve">Территориального управления             </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ab/>
      </w:r>
      <w:r>
        <w:rPr>
          <w:rFonts w:ascii="Times New Roman" w:hAnsi="Times New Roman" w:eastAsia="Times New Roman" w:cs="Times New Roman"/>
          <w:sz w:val="22"/>
          <w:szCs w:val="22"/>
          <w:lang w:val="ru-RU"/>
        </w:rPr>
        <w:tab/>
      </w:r>
      <w:r>
        <w:rPr>
          <w:rFonts w:ascii="Times New Roman" w:hAnsi="Times New Roman" w:eastAsia="Times New Roman" w:cs="Times New Roman"/>
          <w:sz w:val="22"/>
          <w:szCs w:val="22"/>
          <w:lang w:val="ru-RU"/>
        </w:rPr>
        <w:tab/>
      </w:r>
      <w:r>
        <w:rPr>
          <w:rFonts w:ascii="Times New Roman" w:hAnsi="Times New Roman" w:eastAsia="Times New Roman" w:cs="Times New Roman"/>
          <w:sz w:val="22"/>
          <w:szCs w:val="22"/>
          <w:lang w:val="ru-RU"/>
        </w:rPr>
        <w:tab/>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ab/>
      </w:r>
      <w:r>
        <w:rPr>
          <w:rFonts w:ascii="Times New Roman" w:hAnsi="Times New Roman" w:eastAsia="Times New Roman" w:cs="Times New Roman"/>
          <w:sz w:val="22"/>
          <w:szCs w:val="22"/>
          <w:lang w:val="ru-RU"/>
        </w:rPr>
        <w:tab/>
      </w:r>
      <w:r>
        <w:rPr>
          <w:rFonts w:ascii="Times New Roman" w:hAnsi="Times New Roman" w:eastAsia="Times New Roman" w:cs="Times New Roman"/>
          <w:sz w:val="22"/>
          <w:szCs w:val="22"/>
          <w:lang w:val="ru-RU"/>
        </w:rPr>
        <w:t xml:space="preserve">          А.А. Баранов</w:t>
      </w:r>
      <w:r>
        <w:rPr>
          <w:rFonts w:ascii="Times New Roman" w:hAnsi="Times New Roman" w:eastAsia="Times New Roman" w:cs="Times New Roman"/>
          <w:b/>
          <w:sz w:val="22"/>
          <w:szCs w:val="22"/>
          <w:highlight w:val="yellow"/>
        </w:rPr>
      </w:r>
      <w:r>
        <w:rPr>
          <w:rFonts w:ascii="Times New Roman" w:hAnsi="Times New Roman" w:cs="Times New Roman"/>
          <w:b/>
          <w:sz w:val="22"/>
          <w:szCs w:val="22"/>
          <w:highlight w:val="yellow"/>
        </w:rPr>
      </w:r>
    </w:p>
    <w:sectPr>
      <w:headerReference w:type="default" r:id="rId9"/>
      <w:headerReference w:type="first" r:id="rId10"/>
      <w:footnotePr/>
      <w:endnotePr/>
      <w:type w:val="nextPage"/>
      <w:pgSz w:w="11906" w:h="16838" w:orient="portrait"/>
      <w:pgMar w:top="1134" w:right="851" w:bottom="426" w:left="1276" w:header="720" w:footer="720"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font>
  <w:font w:name="Symbol">
    <w:panose1 w:val="05010000000000000000"/>
  </w:font>
  <w:font w:name="Arial">
    <w:panose1 w:val="020B0604020202020204"/>
  </w:font>
  <w:font w:name="Segoe UI">
    <w:panose1 w:val="020B0502040504020204"/>
  </w:font>
  <w:font w:name="Tahoma">
    <w:panose1 w:val="020B0604030504040204"/>
  </w:font>
  <w:font w:name="Calibri">
    <w:panose1 w:val="020F0502020204030204"/>
  </w:font>
  <w:font w:name="Wingdings">
    <w:panose1 w:val="05010000000000000000"/>
  </w:font>
  <w:font w:name="Liberation Sans">
    <w:panose1 w:val="020B0604020202020204"/>
  </w:font>
  <w:font w:name="XO Thames">
    <w:panose1 w:val="020206030504050203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jc w:val="center"/>
      <w:widowControl/>
    </w:pPr>
    <w:r>
      <w:fldChar w:fldCharType="begin"/>
    </w:r>
    <w:r>
      <w:instrText xml:space="preserve">PAGE </w:instrText>
    </w:r>
    <w:r>
      <w:fldChar w:fldCharType="separate"/>
    </w:r>
    <w:r>
      <w:t xml:space="preserve"> </w:t>
    </w:r>
    <w:r>
      <w:fldChar w:fldCharType="end"/>
    </w:r>
    <w:r/>
  </w:p>
  <w:p>
    <w:pPr>
      <w:pStyle w:val="993"/>
      <w:jc w:val="center"/>
      <w:widowControl/>
    </w:pPr>
    <w:r/>
    <w:r/>
  </w:p>
  <w:p>
    <w:pPr>
      <w:pStyle w:val="993"/>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93"/>
      <w:jc w:val="right"/>
      <w:widowControl/>
      <w:tabs>
        <w:tab w:val="clear" w:pos="4677" w:leader="none"/>
        <w:tab w:val="clear" w:pos="9355" w:leader="none"/>
      </w:tabs>
      <w:rPr>
        <w:color w:val="7f7f7f" w:themeColor="text1" w:themeTint="80"/>
      </w:rPr>
    </w:pPr>
    <w:r>
      <w:rPr>
        <w:color w:val="7f7f7f" w:themeColor="text1" w:themeTint="80"/>
      </w:rPr>
    </w:r>
    <w:r>
      <w:rPr>
        <w:color w:val="7f7f7f" w:themeColor="text1" w:themeTint="80"/>
      </w:rPr>
    </w:r>
    <w:r>
      <w:rPr>
        <w:color w:val="7f7f7f" w:themeColor="text1" w:themeTint="80"/>
      </w:rPr>
    </w:r>
  </w:p>
  <w:p>
    <w:pPr>
      <w:pStyle w:val="993"/>
      <w:jc w:val="both"/>
      <w:widowControl/>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1">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2">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3">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4">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5">
    <w:multiLevelType w:val="hybridMultilevel"/>
    <w:lvl w:ilvl="0">
      <w:start w:val="1"/>
      <w:numFmt w:val="bullet"/>
      <w:isLgl w:val="false"/>
      <w:suff w:val="tab"/>
      <w:lvlText w:val="-"/>
      <w:lvlJc w:val="left"/>
      <w:pPr>
        <w:ind w:left="720" w:hanging="360"/>
        <w:widowControl/>
      </w:pPr>
      <w:rPr>
        <w:rFonts w:ascii="Calibri" w:hAnsi="Calibri"/>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Calibri" w:hAnsi="Calibri"/>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Calibri" w:hAnsi="Calibri"/>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6">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7">
    <w:multiLevelType w:val="hybridMultilevel"/>
    <w:lvl w:ilvl="0">
      <w:start w:val="1"/>
      <w:numFmt w:val="decimal"/>
      <w:isLgl w:val="false"/>
      <w:suff w:val="tab"/>
      <w:lvlText w:val="%1."/>
      <w:lvlJc w:val="left"/>
      <w:pPr>
        <w:ind w:left="709" w:hanging="360"/>
        <w:widowControl/>
      </w:pPr>
    </w:lvl>
    <w:lvl w:ilvl="1">
      <w:start w:val="1"/>
      <w:numFmt w:val="lowerLetter"/>
      <w:isLgl w:val="false"/>
      <w:suff w:val="tab"/>
      <w:lvlText w:val="%2."/>
      <w:lvlJc w:val="left"/>
      <w:pPr>
        <w:ind w:left="1429" w:hanging="360"/>
        <w:widowControl/>
      </w:pPr>
    </w:lvl>
    <w:lvl w:ilvl="2">
      <w:start w:val="1"/>
      <w:numFmt w:val="lowerRoman"/>
      <w:isLgl w:val="false"/>
      <w:suff w:val="tab"/>
      <w:lvlText w:val="%3."/>
      <w:lvlJc w:val="right"/>
      <w:pPr>
        <w:ind w:left="2149" w:hanging="180"/>
        <w:widowControl/>
      </w:pPr>
    </w:lvl>
    <w:lvl w:ilvl="3">
      <w:start w:val="1"/>
      <w:numFmt w:val="decimal"/>
      <w:isLgl w:val="false"/>
      <w:suff w:val="tab"/>
      <w:lvlText w:val="%4."/>
      <w:lvlJc w:val="left"/>
      <w:pPr>
        <w:ind w:left="2869" w:hanging="360"/>
        <w:widowControl/>
      </w:pPr>
    </w:lvl>
    <w:lvl w:ilvl="4">
      <w:start w:val="1"/>
      <w:numFmt w:val="lowerLetter"/>
      <w:isLgl w:val="false"/>
      <w:suff w:val="tab"/>
      <w:lvlText w:val="%5."/>
      <w:lvlJc w:val="left"/>
      <w:pPr>
        <w:ind w:left="3589" w:hanging="360"/>
        <w:widowControl/>
      </w:pPr>
    </w:lvl>
    <w:lvl w:ilvl="5">
      <w:start w:val="1"/>
      <w:numFmt w:val="lowerRoman"/>
      <w:isLgl w:val="false"/>
      <w:suff w:val="tab"/>
      <w:lvlText w:val="%6."/>
      <w:lvlJc w:val="right"/>
      <w:pPr>
        <w:ind w:left="4309" w:hanging="180"/>
        <w:widowControl/>
      </w:pPr>
    </w:lvl>
    <w:lvl w:ilvl="6">
      <w:start w:val="1"/>
      <w:numFmt w:val="decimal"/>
      <w:isLgl w:val="false"/>
      <w:suff w:val="tab"/>
      <w:lvlText w:val="%7."/>
      <w:lvlJc w:val="left"/>
      <w:pPr>
        <w:ind w:left="5029" w:hanging="360"/>
        <w:widowControl/>
      </w:pPr>
    </w:lvl>
    <w:lvl w:ilvl="7">
      <w:start w:val="1"/>
      <w:numFmt w:val="lowerLetter"/>
      <w:isLgl w:val="false"/>
      <w:suff w:val="tab"/>
      <w:lvlText w:val="%8."/>
      <w:lvlJc w:val="left"/>
      <w:pPr>
        <w:ind w:left="5749" w:hanging="360"/>
        <w:widowControl/>
      </w:pPr>
    </w:lvl>
    <w:lvl w:ilvl="8">
      <w:start w:val="1"/>
      <w:numFmt w:val="lowerRoman"/>
      <w:isLgl w:val="false"/>
      <w:suff w:val="tab"/>
      <w:lvlText w:val="%9."/>
      <w:lvlJc w:val="right"/>
      <w:pPr>
        <w:ind w:left="6469" w:hanging="180"/>
        <w:widowControl/>
      </w:pPr>
    </w:lvl>
  </w:abstractNum>
  <w:abstractNum w:abstractNumId="8">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9">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10">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11">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12">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13">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14">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15">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16">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17">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18">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9">
    <w:multiLevelType w:val="hybridMultilevel"/>
    <w:lvl w:ilvl="0">
      <w:start w:val="1"/>
      <w:numFmt w:val="bullet"/>
      <w:isLgl w:val="false"/>
      <w:suff w:val="tab"/>
      <w:lvlText w:val="-"/>
      <w:lvlJc w:val="left"/>
      <w:pPr>
        <w:ind w:left="720" w:hanging="360"/>
      </w:pPr>
      <w:rPr>
        <w:rFonts w:ascii="Calibri" w:hAnsi="Calibri"/>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Calibri" w:hAnsi="Calibri"/>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Calibri" w:hAnsi="Calibri"/>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20">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21">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22">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3">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24">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25">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26">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7">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8">
    <w:multiLevelType w:val="hybridMultilevel"/>
    <w:lvl w:ilvl="0">
      <w:start w:val="1"/>
      <w:numFmt w:val="bullet"/>
      <w:isLgl w:val="false"/>
      <w:suff w:val="tab"/>
      <w:lvlText w:val="-"/>
      <w:lvlJc w:val="left"/>
      <w:pPr>
        <w:ind w:left="720" w:hanging="360"/>
      </w:pPr>
      <w:rPr>
        <w:rFonts w:ascii="Calibri" w:hAnsi="Calibri"/>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Calibri" w:hAnsi="Calibri"/>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Calibri" w:hAnsi="Calibri"/>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29">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0">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1">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32">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33">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34">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35">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36">
    <w:multiLevelType w:val="hybridMultilevel"/>
    <w:lvl w:ilvl="0">
      <w:start w:val="1"/>
      <w:numFmt w:val="russianLower"/>
      <w:isLgl w:val="false"/>
      <w:suff w:val="tab"/>
      <w:lvlText w:val="%1)"/>
      <w:lvlJc w:val="left"/>
      <w:pPr>
        <w:ind w:left="720" w:hanging="360"/>
      </w:pPr>
      <w:rPr>
        <w:b/>
      </w:r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37">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8">
    <w:multiLevelType w:val="hybridMultilevel"/>
    <w:lvl w:ilvl="0">
      <w:start w:val="1"/>
      <w:numFmt w:val="decimal"/>
      <w:isLgl w:val="false"/>
      <w:suff w:val="tab"/>
      <w:lvlText w:val="%1."/>
      <w:lvlJc w:val="left"/>
      <w:pPr>
        <w:ind w:left="720" w:hanging="360"/>
        <w:widowControl w:val="off"/>
      </w:pPr>
    </w:lvl>
    <w:lvl w:ilvl="1">
      <w:start w:val="1"/>
      <w:numFmt w:val="lowerLetter"/>
      <w:isLgl w:val="false"/>
      <w:suff w:val="tab"/>
      <w:lvlText w:val="%2."/>
      <w:lvlJc w:val="left"/>
      <w:pPr>
        <w:ind w:left="1440" w:hanging="360"/>
        <w:widowControl w:val="off"/>
      </w:pPr>
    </w:lvl>
    <w:lvl w:ilvl="2">
      <w:start w:val="1"/>
      <w:numFmt w:val="lowerRoman"/>
      <w:isLgl w:val="false"/>
      <w:suff w:val="tab"/>
      <w:lvlText w:val="%3."/>
      <w:lvlJc w:val="right"/>
      <w:pPr>
        <w:ind w:left="2160" w:hanging="180"/>
        <w:widowControl w:val="off"/>
      </w:pPr>
    </w:lvl>
    <w:lvl w:ilvl="3">
      <w:start w:val="1"/>
      <w:numFmt w:val="decimal"/>
      <w:isLgl w:val="false"/>
      <w:suff w:val="tab"/>
      <w:lvlText w:val="%4."/>
      <w:lvlJc w:val="left"/>
      <w:pPr>
        <w:ind w:left="2880" w:hanging="360"/>
        <w:widowControl w:val="off"/>
      </w:pPr>
    </w:lvl>
    <w:lvl w:ilvl="4">
      <w:start w:val="1"/>
      <w:numFmt w:val="lowerLetter"/>
      <w:isLgl w:val="false"/>
      <w:suff w:val="tab"/>
      <w:lvlText w:val="%5."/>
      <w:lvlJc w:val="left"/>
      <w:pPr>
        <w:ind w:left="3600" w:hanging="360"/>
        <w:widowControl w:val="off"/>
      </w:pPr>
    </w:lvl>
    <w:lvl w:ilvl="5">
      <w:start w:val="1"/>
      <w:numFmt w:val="lowerRoman"/>
      <w:isLgl w:val="false"/>
      <w:suff w:val="tab"/>
      <w:lvlText w:val="%6."/>
      <w:lvlJc w:val="right"/>
      <w:pPr>
        <w:ind w:left="4320" w:hanging="180"/>
        <w:widowControl w:val="off"/>
      </w:pPr>
    </w:lvl>
    <w:lvl w:ilvl="6">
      <w:start w:val="1"/>
      <w:numFmt w:val="decimal"/>
      <w:isLgl w:val="false"/>
      <w:suff w:val="tab"/>
      <w:lvlText w:val="%7."/>
      <w:lvlJc w:val="left"/>
      <w:pPr>
        <w:ind w:left="5040" w:hanging="360"/>
        <w:widowControl w:val="off"/>
      </w:pPr>
    </w:lvl>
    <w:lvl w:ilvl="7">
      <w:start w:val="1"/>
      <w:numFmt w:val="lowerLetter"/>
      <w:isLgl w:val="false"/>
      <w:suff w:val="tab"/>
      <w:lvlText w:val="%8."/>
      <w:lvlJc w:val="left"/>
      <w:pPr>
        <w:ind w:left="5760" w:hanging="360"/>
        <w:widowControl w:val="off"/>
      </w:pPr>
    </w:lvl>
    <w:lvl w:ilvl="8">
      <w:start w:val="1"/>
      <w:numFmt w:val="lowerRoman"/>
      <w:isLgl w:val="false"/>
      <w:suff w:val="tab"/>
      <w:lvlText w:val="%9."/>
      <w:lvlJc w:val="right"/>
      <w:pPr>
        <w:ind w:left="6480" w:hanging="180"/>
        <w:widowControl w:val="off"/>
      </w:pPr>
    </w:lvl>
  </w:abstractNum>
  <w:abstractNum w:abstractNumId="39">
    <w:multiLevelType w:val="hybridMultilevel"/>
    <w:lvl w:ilvl="0">
      <w:start w:val="1"/>
      <w:numFmt w:val="bullet"/>
      <w:isLgl w:val="false"/>
      <w:suff w:val="tab"/>
      <w:lvlText w:val="-"/>
      <w:lvlJc w:val="left"/>
      <w:pPr>
        <w:ind w:left="720" w:hanging="360"/>
        <w:widowControl w:val="off"/>
      </w:pPr>
      <w:rPr>
        <w:rFonts w:ascii="Calibri" w:hAnsi="Calibri"/>
      </w:rPr>
    </w:lvl>
    <w:lvl w:ilvl="1">
      <w:start w:val="1"/>
      <w:numFmt w:val="bullet"/>
      <w:isLgl w:val="false"/>
      <w:suff w:val="tab"/>
      <w:lvlText w:val="o"/>
      <w:lvlJc w:val="left"/>
      <w:pPr>
        <w:ind w:left="1440" w:hanging="360"/>
        <w:widowControl w:val="off"/>
      </w:pPr>
      <w:rPr>
        <w:rFonts w:ascii="Courier New" w:hAnsi="Courier New"/>
      </w:rPr>
    </w:lvl>
    <w:lvl w:ilvl="2">
      <w:start w:val="1"/>
      <w:numFmt w:val="bullet"/>
      <w:isLgl w:val="false"/>
      <w:suff w:val="tab"/>
      <w:lvlText w:val=""/>
      <w:lvlJc w:val="left"/>
      <w:pPr>
        <w:ind w:left="2160" w:hanging="360"/>
        <w:widowControl w:val="off"/>
      </w:pPr>
      <w:rPr>
        <w:rFonts w:ascii="Wingdings" w:hAnsi="Wingdings"/>
      </w:rPr>
    </w:lvl>
    <w:lvl w:ilvl="3">
      <w:start w:val="1"/>
      <w:numFmt w:val="bullet"/>
      <w:isLgl w:val="false"/>
      <w:suff w:val="tab"/>
      <w:lvlText w:val="-"/>
      <w:lvlJc w:val="left"/>
      <w:pPr>
        <w:ind w:left="2880" w:hanging="360"/>
        <w:widowControl w:val="off"/>
      </w:pPr>
      <w:rPr>
        <w:rFonts w:ascii="Calibri" w:hAnsi="Calibri"/>
      </w:rPr>
    </w:lvl>
    <w:lvl w:ilvl="4">
      <w:start w:val="1"/>
      <w:numFmt w:val="bullet"/>
      <w:isLgl w:val="false"/>
      <w:suff w:val="tab"/>
      <w:lvlText w:val="o"/>
      <w:lvlJc w:val="left"/>
      <w:pPr>
        <w:ind w:left="3600" w:hanging="360"/>
        <w:widowControl w:val="off"/>
      </w:pPr>
      <w:rPr>
        <w:rFonts w:ascii="Courier New" w:hAnsi="Courier New"/>
      </w:rPr>
    </w:lvl>
    <w:lvl w:ilvl="5">
      <w:start w:val="1"/>
      <w:numFmt w:val="bullet"/>
      <w:isLgl w:val="false"/>
      <w:suff w:val="tab"/>
      <w:lvlText w:val=""/>
      <w:lvlJc w:val="left"/>
      <w:pPr>
        <w:ind w:left="4320" w:hanging="360"/>
        <w:widowControl w:val="off"/>
      </w:pPr>
      <w:rPr>
        <w:rFonts w:ascii="Wingdings" w:hAnsi="Wingdings"/>
      </w:rPr>
    </w:lvl>
    <w:lvl w:ilvl="6">
      <w:start w:val="1"/>
      <w:numFmt w:val="bullet"/>
      <w:isLgl w:val="false"/>
      <w:suff w:val="tab"/>
      <w:lvlText w:val="-"/>
      <w:lvlJc w:val="left"/>
      <w:pPr>
        <w:ind w:left="5040" w:hanging="360"/>
        <w:widowControl w:val="off"/>
      </w:pPr>
      <w:rPr>
        <w:rFonts w:ascii="Calibri" w:hAnsi="Calibri"/>
      </w:rPr>
    </w:lvl>
    <w:lvl w:ilvl="7">
      <w:start w:val="1"/>
      <w:numFmt w:val="bullet"/>
      <w:isLgl w:val="false"/>
      <w:suff w:val="tab"/>
      <w:lvlText w:val="o"/>
      <w:lvlJc w:val="left"/>
      <w:pPr>
        <w:ind w:left="5760" w:hanging="360"/>
        <w:widowControl w:val="off"/>
      </w:pPr>
      <w:rPr>
        <w:rFonts w:ascii="Courier New" w:hAnsi="Courier New"/>
      </w:rPr>
    </w:lvl>
    <w:lvl w:ilvl="8">
      <w:start w:val="1"/>
      <w:numFmt w:val="bullet"/>
      <w:isLgl w:val="false"/>
      <w:suff w:val="tab"/>
      <w:lvlText w:val=""/>
      <w:lvlJc w:val="left"/>
      <w:pPr>
        <w:ind w:left="6480" w:hanging="360"/>
        <w:widowControl w:val="off"/>
      </w:pPr>
      <w:rPr>
        <w:rFonts w:ascii="Wingdings" w:hAnsi="Wingdings"/>
      </w:rPr>
    </w:lvl>
  </w:abstractNum>
  <w:abstractNum w:abstractNumId="40">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1">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2">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43">
    <w:multiLevelType w:val="hybridMultilevel"/>
    <w:lvl w:ilvl="0">
      <w:start w:val="1"/>
      <w:numFmt w:val="russianLower"/>
      <w:isLgl w:val="false"/>
      <w:suff w:val="tab"/>
      <w:lvlText w:val="%1)"/>
      <w:lvlJc w:val="left"/>
      <w:pPr>
        <w:ind w:left="720" w:hanging="360"/>
      </w:pPr>
      <w:rPr>
        <w:b/>
      </w:r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44">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5">
    <w:multiLevelType w:val="hybridMultilevel"/>
    <w:lvl w:ilvl="0">
      <w:start w:val="1"/>
      <w:numFmt w:val="decimal"/>
      <w:isLgl w:val="false"/>
      <w:suff w:val="tab"/>
      <w:lvlText w:val="%1."/>
      <w:lvlJc w:val="left"/>
      <w:pPr>
        <w:ind w:left="720" w:hanging="360"/>
        <w:widowControl w:val="off"/>
      </w:pPr>
    </w:lvl>
    <w:lvl w:ilvl="1">
      <w:start w:val="1"/>
      <w:numFmt w:val="lowerLetter"/>
      <w:isLgl w:val="false"/>
      <w:suff w:val="tab"/>
      <w:lvlText w:val="%2."/>
      <w:lvlJc w:val="left"/>
      <w:pPr>
        <w:ind w:left="1440" w:hanging="360"/>
        <w:widowControl w:val="off"/>
      </w:pPr>
    </w:lvl>
    <w:lvl w:ilvl="2">
      <w:start w:val="1"/>
      <w:numFmt w:val="lowerRoman"/>
      <w:isLgl w:val="false"/>
      <w:suff w:val="tab"/>
      <w:lvlText w:val="%3."/>
      <w:lvlJc w:val="right"/>
      <w:pPr>
        <w:ind w:left="2160" w:hanging="180"/>
        <w:widowControl w:val="off"/>
      </w:pPr>
    </w:lvl>
    <w:lvl w:ilvl="3">
      <w:start w:val="1"/>
      <w:numFmt w:val="decimal"/>
      <w:isLgl w:val="false"/>
      <w:suff w:val="tab"/>
      <w:lvlText w:val="%4."/>
      <w:lvlJc w:val="left"/>
      <w:pPr>
        <w:ind w:left="2880" w:hanging="360"/>
        <w:widowControl w:val="off"/>
      </w:pPr>
    </w:lvl>
    <w:lvl w:ilvl="4">
      <w:start w:val="1"/>
      <w:numFmt w:val="lowerLetter"/>
      <w:isLgl w:val="false"/>
      <w:suff w:val="tab"/>
      <w:lvlText w:val="%5."/>
      <w:lvlJc w:val="left"/>
      <w:pPr>
        <w:ind w:left="3600" w:hanging="360"/>
        <w:widowControl w:val="off"/>
      </w:pPr>
    </w:lvl>
    <w:lvl w:ilvl="5">
      <w:start w:val="1"/>
      <w:numFmt w:val="lowerRoman"/>
      <w:isLgl w:val="false"/>
      <w:suff w:val="tab"/>
      <w:lvlText w:val="%6."/>
      <w:lvlJc w:val="right"/>
      <w:pPr>
        <w:ind w:left="4320" w:hanging="180"/>
        <w:widowControl w:val="off"/>
      </w:pPr>
    </w:lvl>
    <w:lvl w:ilvl="6">
      <w:start w:val="1"/>
      <w:numFmt w:val="decimal"/>
      <w:isLgl w:val="false"/>
      <w:suff w:val="tab"/>
      <w:lvlText w:val="%7."/>
      <w:lvlJc w:val="left"/>
      <w:pPr>
        <w:ind w:left="5040" w:hanging="360"/>
        <w:widowControl w:val="off"/>
      </w:pPr>
    </w:lvl>
    <w:lvl w:ilvl="7">
      <w:start w:val="1"/>
      <w:numFmt w:val="lowerLetter"/>
      <w:isLgl w:val="false"/>
      <w:suff w:val="tab"/>
      <w:lvlText w:val="%8."/>
      <w:lvlJc w:val="left"/>
      <w:pPr>
        <w:ind w:left="5760" w:hanging="360"/>
        <w:widowControl w:val="off"/>
      </w:pPr>
    </w:lvl>
    <w:lvl w:ilvl="8">
      <w:start w:val="1"/>
      <w:numFmt w:val="lowerRoman"/>
      <w:isLgl w:val="false"/>
      <w:suff w:val="tab"/>
      <w:lvlText w:val="%9."/>
      <w:lvlJc w:val="right"/>
      <w:pPr>
        <w:ind w:left="6480" w:hanging="180"/>
        <w:widowControl w:val="off"/>
      </w:pPr>
    </w:lvl>
  </w:abstractNum>
  <w:abstractNum w:abstractNumId="46">
    <w:multiLevelType w:val="hybridMultilevel"/>
    <w:lvl w:ilvl="0">
      <w:start w:val="1"/>
      <w:numFmt w:val="bullet"/>
      <w:isLgl w:val="false"/>
      <w:suff w:val="tab"/>
      <w:lvlText w:val="-"/>
      <w:lvlJc w:val="left"/>
      <w:pPr>
        <w:ind w:left="720" w:hanging="360"/>
        <w:widowControl w:val="off"/>
      </w:pPr>
      <w:rPr>
        <w:rFonts w:ascii="Calibri" w:hAnsi="Calibri"/>
      </w:rPr>
    </w:lvl>
    <w:lvl w:ilvl="1">
      <w:start w:val="1"/>
      <w:numFmt w:val="bullet"/>
      <w:isLgl w:val="false"/>
      <w:suff w:val="tab"/>
      <w:lvlText w:val="o"/>
      <w:lvlJc w:val="left"/>
      <w:pPr>
        <w:ind w:left="1440" w:hanging="360"/>
        <w:widowControl w:val="off"/>
      </w:pPr>
      <w:rPr>
        <w:rFonts w:ascii="Courier New" w:hAnsi="Courier New"/>
      </w:rPr>
    </w:lvl>
    <w:lvl w:ilvl="2">
      <w:start w:val="1"/>
      <w:numFmt w:val="bullet"/>
      <w:isLgl w:val="false"/>
      <w:suff w:val="tab"/>
      <w:lvlText w:val=""/>
      <w:lvlJc w:val="left"/>
      <w:pPr>
        <w:ind w:left="2160" w:hanging="360"/>
        <w:widowControl w:val="off"/>
      </w:pPr>
      <w:rPr>
        <w:rFonts w:ascii="Wingdings" w:hAnsi="Wingdings"/>
      </w:rPr>
    </w:lvl>
    <w:lvl w:ilvl="3">
      <w:start w:val="1"/>
      <w:numFmt w:val="bullet"/>
      <w:isLgl w:val="false"/>
      <w:suff w:val="tab"/>
      <w:lvlText w:val="-"/>
      <w:lvlJc w:val="left"/>
      <w:pPr>
        <w:ind w:left="2880" w:hanging="360"/>
        <w:widowControl w:val="off"/>
      </w:pPr>
      <w:rPr>
        <w:rFonts w:ascii="Calibri" w:hAnsi="Calibri"/>
      </w:rPr>
    </w:lvl>
    <w:lvl w:ilvl="4">
      <w:start w:val="1"/>
      <w:numFmt w:val="bullet"/>
      <w:isLgl w:val="false"/>
      <w:suff w:val="tab"/>
      <w:lvlText w:val="o"/>
      <w:lvlJc w:val="left"/>
      <w:pPr>
        <w:ind w:left="3600" w:hanging="360"/>
        <w:widowControl w:val="off"/>
      </w:pPr>
      <w:rPr>
        <w:rFonts w:ascii="Courier New" w:hAnsi="Courier New"/>
      </w:rPr>
    </w:lvl>
    <w:lvl w:ilvl="5">
      <w:start w:val="1"/>
      <w:numFmt w:val="bullet"/>
      <w:isLgl w:val="false"/>
      <w:suff w:val="tab"/>
      <w:lvlText w:val=""/>
      <w:lvlJc w:val="left"/>
      <w:pPr>
        <w:ind w:left="4320" w:hanging="360"/>
        <w:widowControl w:val="off"/>
      </w:pPr>
      <w:rPr>
        <w:rFonts w:ascii="Wingdings" w:hAnsi="Wingdings"/>
      </w:rPr>
    </w:lvl>
    <w:lvl w:ilvl="6">
      <w:start w:val="1"/>
      <w:numFmt w:val="bullet"/>
      <w:isLgl w:val="false"/>
      <w:suff w:val="tab"/>
      <w:lvlText w:val="-"/>
      <w:lvlJc w:val="left"/>
      <w:pPr>
        <w:ind w:left="5040" w:hanging="360"/>
        <w:widowControl w:val="off"/>
      </w:pPr>
      <w:rPr>
        <w:rFonts w:ascii="Calibri" w:hAnsi="Calibri"/>
      </w:rPr>
    </w:lvl>
    <w:lvl w:ilvl="7">
      <w:start w:val="1"/>
      <w:numFmt w:val="bullet"/>
      <w:isLgl w:val="false"/>
      <w:suff w:val="tab"/>
      <w:lvlText w:val="o"/>
      <w:lvlJc w:val="left"/>
      <w:pPr>
        <w:ind w:left="5760" w:hanging="360"/>
        <w:widowControl w:val="off"/>
      </w:pPr>
      <w:rPr>
        <w:rFonts w:ascii="Courier New" w:hAnsi="Courier New"/>
      </w:rPr>
    </w:lvl>
    <w:lvl w:ilvl="8">
      <w:start w:val="1"/>
      <w:numFmt w:val="bullet"/>
      <w:isLgl w:val="false"/>
      <w:suff w:val="tab"/>
      <w:lvlText w:val=""/>
      <w:lvlJc w:val="left"/>
      <w:pPr>
        <w:ind w:left="6480" w:hanging="360"/>
        <w:widowControl w:val="off"/>
      </w:pPr>
      <w:rPr>
        <w:rFonts w:ascii="Wingdings" w:hAnsi="Wingdings"/>
      </w:rPr>
    </w:lvl>
  </w:abstractNum>
  <w:abstractNum w:abstractNumId="47">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8">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9">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0">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51">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2">
    <w:multiLevelType w:val="hybridMultilevel"/>
    <w:lvl w:ilvl="0">
      <w:start w:val="1"/>
      <w:numFmt w:val="decimal"/>
      <w:isLgl w:val="false"/>
      <w:suff w:val="tab"/>
      <w:lvlText w:val="%1."/>
      <w:lvlJc w:val="left"/>
      <w:pPr>
        <w:ind w:left="720" w:hanging="360"/>
        <w:widowControl w:val="off"/>
      </w:pPr>
    </w:lvl>
    <w:lvl w:ilvl="1">
      <w:start w:val="1"/>
      <w:numFmt w:val="lowerLetter"/>
      <w:isLgl w:val="false"/>
      <w:suff w:val="tab"/>
      <w:lvlText w:val="%2."/>
      <w:lvlJc w:val="left"/>
      <w:pPr>
        <w:ind w:left="1440" w:hanging="360"/>
        <w:widowControl w:val="off"/>
      </w:pPr>
    </w:lvl>
    <w:lvl w:ilvl="2">
      <w:start w:val="1"/>
      <w:numFmt w:val="lowerRoman"/>
      <w:isLgl w:val="false"/>
      <w:suff w:val="tab"/>
      <w:lvlText w:val="%3."/>
      <w:lvlJc w:val="right"/>
      <w:pPr>
        <w:ind w:left="2160" w:hanging="180"/>
        <w:widowControl w:val="off"/>
      </w:pPr>
    </w:lvl>
    <w:lvl w:ilvl="3">
      <w:start w:val="1"/>
      <w:numFmt w:val="decimal"/>
      <w:isLgl w:val="false"/>
      <w:suff w:val="tab"/>
      <w:lvlText w:val="%4."/>
      <w:lvlJc w:val="left"/>
      <w:pPr>
        <w:ind w:left="2880" w:hanging="360"/>
        <w:widowControl w:val="off"/>
      </w:pPr>
    </w:lvl>
    <w:lvl w:ilvl="4">
      <w:start w:val="1"/>
      <w:numFmt w:val="lowerLetter"/>
      <w:isLgl w:val="false"/>
      <w:suff w:val="tab"/>
      <w:lvlText w:val="%5."/>
      <w:lvlJc w:val="left"/>
      <w:pPr>
        <w:ind w:left="3600" w:hanging="360"/>
        <w:widowControl w:val="off"/>
      </w:pPr>
    </w:lvl>
    <w:lvl w:ilvl="5">
      <w:start w:val="1"/>
      <w:numFmt w:val="lowerRoman"/>
      <w:isLgl w:val="false"/>
      <w:suff w:val="tab"/>
      <w:lvlText w:val="%6."/>
      <w:lvlJc w:val="right"/>
      <w:pPr>
        <w:ind w:left="4320" w:hanging="180"/>
        <w:widowControl w:val="off"/>
      </w:pPr>
    </w:lvl>
    <w:lvl w:ilvl="6">
      <w:start w:val="1"/>
      <w:numFmt w:val="decimal"/>
      <w:isLgl w:val="false"/>
      <w:suff w:val="tab"/>
      <w:lvlText w:val="%7."/>
      <w:lvlJc w:val="left"/>
      <w:pPr>
        <w:ind w:left="5040" w:hanging="360"/>
        <w:widowControl w:val="off"/>
      </w:pPr>
    </w:lvl>
    <w:lvl w:ilvl="7">
      <w:start w:val="1"/>
      <w:numFmt w:val="lowerLetter"/>
      <w:isLgl w:val="false"/>
      <w:suff w:val="tab"/>
      <w:lvlText w:val="%8."/>
      <w:lvlJc w:val="left"/>
      <w:pPr>
        <w:ind w:left="5760" w:hanging="360"/>
        <w:widowControl w:val="off"/>
      </w:pPr>
    </w:lvl>
    <w:lvl w:ilvl="8">
      <w:start w:val="1"/>
      <w:numFmt w:val="lowerRoman"/>
      <w:isLgl w:val="false"/>
      <w:suff w:val="tab"/>
      <w:lvlText w:val="%9."/>
      <w:lvlJc w:val="right"/>
      <w:pPr>
        <w:ind w:left="6480" w:hanging="180"/>
        <w:widowControl w:val="off"/>
      </w:pPr>
    </w:lvl>
  </w:abstractNum>
  <w:abstractNum w:abstractNumId="53">
    <w:multiLevelType w:val="hybridMultilevel"/>
    <w:lvl w:ilvl="0">
      <w:start w:val="1"/>
      <w:numFmt w:val="bullet"/>
      <w:isLgl w:val="false"/>
      <w:suff w:val="tab"/>
      <w:lvlText w:val="-"/>
      <w:lvlJc w:val="left"/>
      <w:pPr>
        <w:ind w:left="720" w:hanging="360"/>
        <w:widowControl w:val="off"/>
      </w:pPr>
      <w:rPr>
        <w:rFonts w:ascii="Calibri" w:hAnsi="Calibri"/>
      </w:rPr>
    </w:lvl>
    <w:lvl w:ilvl="1">
      <w:start w:val="1"/>
      <w:numFmt w:val="bullet"/>
      <w:isLgl w:val="false"/>
      <w:suff w:val="tab"/>
      <w:lvlText w:val="o"/>
      <w:lvlJc w:val="left"/>
      <w:pPr>
        <w:ind w:left="1440" w:hanging="360"/>
        <w:widowControl w:val="off"/>
      </w:pPr>
      <w:rPr>
        <w:rFonts w:ascii="Courier New" w:hAnsi="Courier New"/>
      </w:rPr>
    </w:lvl>
    <w:lvl w:ilvl="2">
      <w:start w:val="1"/>
      <w:numFmt w:val="bullet"/>
      <w:isLgl w:val="false"/>
      <w:suff w:val="tab"/>
      <w:lvlText w:val=""/>
      <w:lvlJc w:val="left"/>
      <w:pPr>
        <w:ind w:left="2160" w:hanging="360"/>
        <w:widowControl w:val="off"/>
      </w:pPr>
      <w:rPr>
        <w:rFonts w:ascii="Wingdings" w:hAnsi="Wingdings"/>
      </w:rPr>
    </w:lvl>
    <w:lvl w:ilvl="3">
      <w:start w:val="1"/>
      <w:numFmt w:val="bullet"/>
      <w:isLgl w:val="false"/>
      <w:suff w:val="tab"/>
      <w:lvlText w:val="-"/>
      <w:lvlJc w:val="left"/>
      <w:pPr>
        <w:ind w:left="2880" w:hanging="360"/>
        <w:widowControl w:val="off"/>
      </w:pPr>
      <w:rPr>
        <w:rFonts w:ascii="Calibri" w:hAnsi="Calibri"/>
      </w:rPr>
    </w:lvl>
    <w:lvl w:ilvl="4">
      <w:start w:val="1"/>
      <w:numFmt w:val="bullet"/>
      <w:isLgl w:val="false"/>
      <w:suff w:val="tab"/>
      <w:lvlText w:val="o"/>
      <w:lvlJc w:val="left"/>
      <w:pPr>
        <w:ind w:left="3600" w:hanging="360"/>
        <w:widowControl w:val="off"/>
      </w:pPr>
      <w:rPr>
        <w:rFonts w:ascii="Courier New" w:hAnsi="Courier New"/>
      </w:rPr>
    </w:lvl>
    <w:lvl w:ilvl="5">
      <w:start w:val="1"/>
      <w:numFmt w:val="bullet"/>
      <w:isLgl w:val="false"/>
      <w:suff w:val="tab"/>
      <w:lvlText w:val=""/>
      <w:lvlJc w:val="left"/>
      <w:pPr>
        <w:ind w:left="4320" w:hanging="360"/>
        <w:widowControl w:val="off"/>
      </w:pPr>
      <w:rPr>
        <w:rFonts w:ascii="Wingdings" w:hAnsi="Wingdings"/>
      </w:rPr>
    </w:lvl>
    <w:lvl w:ilvl="6">
      <w:start w:val="1"/>
      <w:numFmt w:val="bullet"/>
      <w:isLgl w:val="false"/>
      <w:suff w:val="tab"/>
      <w:lvlText w:val="-"/>
      <w:lvlJc w:val="left"/>
      <w:pPr>
        <w:ind w:left="5040" w:hanging="360"/>
        <w:widowControl w:val="off"/>
      </w:pPr>
      <w:rPr>
        <w:rFonts w:ascii="Calibri" w:hAnsi="Calibri"/>
      </w:rPr>
    </w:lvl>
    <w:lvl w:ilvl="7">
      <w:start w:val="1"/>
      <w:numFmt w:val="bullet"/>
      <w:isLgl w:val="false"/>
      <w:suff w:val="tab"/>
      <w:lvlText w:val="o"/>
      <w:lvlJc w:val="left"/>
      <w:pPr>
        <w:ind w:left="5760" w:hanging="360"/>
        <w:widowControl w:val="off"/>
      </w:pPr>
      <w:rPr>
        <w:rFonts w:ascii="Courier New" w:hAnsi="Courier New"/>
      </w:rPr>
    </w:lvl>
    <w:lvl w:ilvl="8">
      <w:start w:val="1"/>
      <w:numFmt w:val="bullet"/>
      <w:isLgl w:val="false"/>
      <w:suff w:val="tab"/>
      <w:lvlText w:val=""/>
      <w:lvlJc w:val="left"/>
      <w:pPr>
        <w:ind w:left="6480" w:hanging="360"/>
        <w:widowControl w:val="off"/>
      </w:pPr>
      <w:rPr>
        <w:rFonts w:ascii="Wingdings" w:hAnsi="Wingdings"/>
      </w:rPr>
    </w:lvl>
  </w:abstractNum>
  <w:abstractNum w:abstractNumId="54">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5">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6">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57">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8">
    <w:multiLevelType w:val="hybridMultilevel"/>
    <w:lvl w:ilvl="0">
      <w:start w:val="1"/>
      <w:numFmt w:val="decimal"/>
      <w:isLgl w:val="false"/>
      <w:suff w:val="tab"/>
      <w:lvlText w:val="%1."/>
      <w:lvlJc w:val="left"/>
      <w:pPr>
        <w:ind w:left="720" w:hanging="360"/>
        <w:widowControl w:val="off"/>
      </w:pPr>
    </w:lvl>
    <w:lvl w:ilvl="1">
      <w:start w:val="1"/>
      <w:numFmt w:val="lowerLetter"/>
      <w:isLgl w:val="false"/>
      <w:suff w:val="tab"/>
      <w:lvlText w:val="%2."/>
      <w:lvlJc w:val="left"/>
      <w:pPr>
        <w:ind w:left="1440" w:hanging="360"/>
        <w:widowControl w:val="off"/>
      </w:pPr>
    </w:lvl>
    <w:lvl w:ilvl="2">
      <w:start w:val="1"/>
      <w:numFmt w:val="lowerRoman"/>
      <w:isLgl w:val="false"/>
      <w:suff w:val="tab"/>
      <w:lvlText w:val="%3."/>
      <w:lvlJc w:val="right"/>
      <w:pPr>
        <w:ind w:left="2160" w:hanging="180"/>
        <w:widowControl w:val="off"/>
      </w:pPr>
    </w:lvl>
    <w:lvl w:ilvl="3">
      <w:start w:val="1"/>
      <w:numFmt w:val="decimal"/>
      <w:isLgl w:val="false"/>
      <w:suff w:val="tab"/>
      <w:lvlText w:val="%4."/>
      <w:lvlJc w:val="left"/>
      <w:pPr>
        <w:ind w:left="2880" w:hanging="360"/>
        <w:widowControl w:val="off"/>
      </w:pPr>
    </w:lvl>
    <w:lvl w:ilvl="4">
      <w:start w:val="1"/>
      <w:numFmt w:val="lowerLetter"/>
      <w:isLgl w:val="false"/>
      <w:suff w:val="tab"/>
      <w:lvlText w:val="%5."/>
      <w:lvlJc w:val="left"/>
      <w:pPr>
        <w:ind w:left="3600" w:hanging="360"/>
        <w:widowControl w:val="off"/>
      </w:pPr>
    </w:lvl>
    <w:lvl w:ilvl="5">
      <w:start w:val="1"/>
      <w:numFmt w:val="lowerRoman"/>
      <w:isLgl w:val="false"/>
      <w:suff w:val="tab"/>
      <w:lvlText w:val="%6."/>
      <w:lvlJc w:val="right"/>
      <w:pPr>
        <w:ind w:left="4320" w:hanging="180"/>
        <w:widowControl w:val="off"/>
      </w:pPr>
    </w:lvl>
    <w:lvl w:ilvl="6">
      <w:start w:val="1"/>
      <w:numFmt w:val="decimal"/>
      <w:isLgl w:val="false"/>
      <w:suff w:val="tab"/>
      <w:lvlText w:val="%7."/>
      <w:lvlJc w:val="left"/>
      <w:pPr>
        <w:ind w:left="5040" w:hanging="360"/>
        <w:widowControl w:val="off"/>
      </w:pPr>
    </w:lvl>
    <w:lvl w:ilvl="7">
      <w:start w:val="1"/>
      <w:numFmt w:val="lowerLetter"/>
      <w:isLgl w:val="false"/>
      <w:suff w:val="tab"/>
      <w:lvlText w:val="%8."/>
      <w:lvlJc w:val="left"/>
      <w:pPr>
        <w:ind w:left="5760" w:hanging="360"/>
        <w:widowControl w:val="off"/>
      </w:pPr>
    </w:lvl>
    <w:lvl w:ilvl="8">
      <w:start w:val="1"/>
      <w:numFmt w:val="lowerRoman"/>
      <w:isLgl w:val="false"/>
      <w:suff w:val="tab"/>
      <w:lvlText w:val="%9."/>
      <w:lvlJc w:val="right"/>
      <w:pPr>
        <w:ind w:left="6480" w:hanging="180"/>
        <w:widowControl w:val="off"/>
      </w:pPr>
    </w:lvl>
  </w:abstractNum>
  <w:abstractNum w:abstractNumId="59">
    <w:multiLevelType w:val="hybridMultilevel"/>
    <w:lvl w:ilvl="0">
      <w:start w:val="1"/>
      <w:numFmt w:val="bullet"/>
      <w:isLgl w:val="false"/>
      <w:suff w:val="tab"/>
      <w:lvlText w:val="-"/>
      <w:lvlJc w:val="left"/>
      <w:pPr>
        <w:ind w:left="720" w:hanging="360"/>
        <w:widowControl w:val="off"/>
      </w:pPr>
      <w:rPr>
        <w:rFonts w:ascii="Calibri" w:hAnsi="Calibri"/>
      </w:rPr>
    </w:lvl>
    <w:lvl w:ilvl="1">
      <w:start w:val="1"/>
      <w:numFmt w:val="bullet"/>
      <w:isLgl w:val="false"/>
      <w:suff w:val="tab"/>
      <w:lvlText w:val="o"/>
      <w:lvlJc w:val="left"/>
      <w:pPr>
        <w:ind w:left="1440" w:hanging="360"/>
        <w:widowControl w:val="off"/>
      </w:pPr>
      <w:rPr>
        <w:rFonts w:ascii="Courier New" w:hAnsi="Courier New"/>
      </w:rPr>
    </w:lvl>
    <w:lvl w:ilvl="2">
      <w:start w:val="1"/>
      <w:numFmt w:val="bullet"/>
      <w:isLgl w:val="false"/>
      <w:suff w:val="tab"/>
      <w:lvlText w:val=""/>
      <w:lvlJc w:val="left"/>
      <w:pPr>
        <w:ind w:left="2160" w:hanging="360"/>
        <w:widowControl w:val="off"/>
      </w:pPr>
      <w:rPr>
        <w:rFonts w:ascii="Wingdings" w:hAnsi="Wingdings"/>
      </w:rPr>
    </w:lvl>
    <w:lvl w:ilvl="3">
      <w:start w:val="1"/>
      <w:numFmt w:val="bullet"/>
      <w:isLgl w:val="false"/>
      <w:suff w:val="tab"/>
      <w:lvlText w:val="-"/>
      <w:lvlJc w:val="left"/>
      <w:pPr>
        <w:ind w:left="2880" w:hanging="360"/>
        <w:widowControl w:val="off"/>
      </w:pPr>
      <w:rPr>
        <w:rFonts w:ascii="Calibri" w:hAnsi="Calibri"/>
      </w:rPr>
    </w:lvl>
    <w:lvl w:ilvl="4">
      <w:start w:val="1"/>
      <w:numFmt w:val="bullet"/>
      <w:isLgl w:val="false"/>
      <w:suff w:val="tab"/>
      <w:lvlText w:val="o"/>
      <w:lvlJc w:val="left"/>
      <w:pPr>
        <w:ind w:left="3600" w:hanging="360"/>
        <w:widowControl w:val="off"/>
      </w:pPr>
      <w:rPr>
        <w:rFonts w:ascii="Courier New" w:hAnsi="Courier New"/>
      </w:rPr>
    </w:lvl>
    <w:lvl w:ilvl="5">
      <w:start w:val="1"/>
      <w:numFmt w:val="bullet"/>
      <w:isLgl w:val="false"/>
      <w:suff w:val="tab"/>
      <w:lvlText w:val=""/>
      <w:lvlJc w:val="left"/>
      <w:pPr>
        <w:ind w:left="4320" w:hanging="360"/>
        <w:widowControl w:val="off"/>
      </w:pPr>
      <w:rPr>
        <w:rFonts w:ascii="Wingdings" w:hAnsi="Wingdings"/>
      </w:rPr>
    </w:lvl>
    <w:lvl w:ilvl="6">
      <w:start w:val="1"/>
      <w:numFmt w:val="bullet"/>
      <w:isLgl w:val="false"/>
      <w:suff w:val="tab"/>
      <w:lvlText w:val="-"/>
      <w:lvlJc w:val="left"/>
      <w:pPr>
        <w:ind w:left="5040" w:hanging="360"/>
        <w:widowControl w:val="off"/>
      </w:pPr>
      <w:rPr>
        <w:rFonts w:ascii="Calibri" w:hAnsi="Calibri"/>
      </w:rPr>
    </w:lvl>
    <w:lvl w:ilvl="7">
      <w:start w:val="1"/>
      <w:numFmt w:val="bullet"/>
      <w:isLgl w:val="false"/>
      <w:suff w:val="tab"/>
      <w:lvlText w:val="o"/>
      <w:lvlJc w:val="left"/>
      <w:pPr>
        <w:ind w:left="5760" w:hanging="360"/>
        <w:widowControl w:val="off"/>
      </w:pPr>
      <w:rPr>
        <w:rFonts w:ascii="Courier New" w:hAnsi="Courier New"/>
      </w:rPr>
    </w:lvl>
    <w:lvl w:ilvl="8">
      <w:start w:val="1"/>
      <w:numFmt w:val="bullet"/>
      <w:isLgl w:val="false"/>
      <w:suff w:val="tab"/>
      <w:lvlText w:val=""/>
      <w:lvlJc w:val="left"/>
      <w:pPr>
        <w:ind w:left="6480" w:hanging="360"/>
        <w:widowControl w:val="off"/>
      </w:pPr>
      <w:rPr>
        <w:rFonts w:ascii="Wingdings" w:hAnsi="Wingdings"/>
      </w:rPr>
    </w:lvl>
  </w:abstractNum>
  <w:abstractNum w:abstractNumId="60">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1">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2">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3">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64">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5">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6">
    <w:multiLevelType w:val="hybridMultilevel"/>
    <w:lvl w:ilvl="0">
      <w:start w:val="1"/>
      <w:numFmt w:val="decimal"/>
      <w:isLgl w:val="false"/>
      <w:suff w:val="tab"/>
      <w:lvlText w:val="%1."/>
      <w:lvlJc w:val="left"/>
      <w:pPr>
        <w:ind w:left="720" w:hanging="360"/>
        <w:widowControl w:val="off"/>
      </w:pPr>
    </w:lvl>
    <w:lvl w:ilvl="1">
      <w:start w:val="1"/>
      <w:numFmt w:val="lowerLetter"/>
      <w:isLgl w:val="false"/>
      <w:suff w:val="tab"/>
      <w:lvlText w:val="%2."/>
      <w:lvlJc w:val="left"/>
      <w:pPr>
        <w:ind w:left="1440" w:hanging="360"/>
        <w:widowControl w:val="off"/>
      </w:pPr>
    </w:lvl>
    <w:lvl w:ilvl="2">
      <w:start w:val="1"/>
      <w:numFmt w:val="lowerRoman"/>
      <w:isLgl w:val="false"/>
      <w:suff w:val="tab"/>
      <w:lvlText w:val="%3."/>
      <w:lvlJc w:val="right"/>
      <w:pPr>
        <w:ind w:left="2160" w:hanging="180"/>
        <w:widowControl w:val="off"/>
      </w:pPr>
    </w:lvl>
    <w:lvl w:ilvl="3">
      <w:start w:val="1"/>
      <w:numFmt w:val="decimal"/>
      <w:isLgl w:val="false"/>
      <w:suff w:val="tab"/>
      <w:lvlText w:val="%4."/>
      <w:lvlJc w:val="left"/>
      <w:pPr>
        <w:ind w:left="2880" w:hanging="360"/>
        <w:widowControl w:val="off"/>
      </w:pPr>
    </w:lvl>
    <w:lvl w:ilvl="4">
      <w:start w:val="1"/>
      <w:numFmt w:val="lowerLetter"/>
      <w:isLgl w:val="false"/>
      <w:suff w:val="tab"/>
      <w:lvlText w:val="%5."/>
      <w:lvlJc w:val="left"/>
      <w:pPr>
        <w:ind w:left="3600" w:hanging="360"/>
        <w:widowControl w:val="off"/>
      </w:pPr>
    </w:lvl>
    <w:lvl w:ilvl="5">
      <w:start w:val="1"/>
      <w:numFmt w:val="lowerRoman"/>
      <w:isLgl w:val="false"/>
      <w:suff w:val="tab"/>
      <w:lvlText w:val="%6."/>
      <w:lvlJc w:val="right"/>
      <w:pPr>
        <w:ind w:left="4320" w:hanging="180"/>
        <w:widowControl w:val="off"/>
      </w:pPr>
    </w:lvl>
    <w:lvl w:ilvl="6">
      <w:start w:val="1"/>
      <w:numFmt w:val="decimal"/>
      <w:isLgl w:val="false"/>
      <w:suff w:val="tab"/>
      <w:lvlText w:val="%7."/>
      <w:lvlJc w:val="left"/>
      <w:pPr>
        <w:ind w:left="5040" w:hanging="360"/>
        <w:widowControl w:val="off"/>
      </w:pPr>
    </w:lvl>
    <w:lvl w:ilvl="7">
      <w:start w:val="1"/>
      <w:numFmt w:val="lowerLetter"/>
      <w:isLgl w:val="false"/>
      <w:suff w:val="tab"/>
      <w:lvlText w:val="%8."/>
      <w:lvlJc w:val="left"/>
      <w:pPr>
        <w:ind w:left="5760" w:hanging="360"/>
        <w:widowControl w:val="off"/>
      </w:pPr>
    </w:lvl>
    <w:lvl w:ilvl="8">
      <w:start w:val="1"/>
      <w:numFmt w:val="lowerRoman"/>
      <w:isLgl w:val="false"/>
      <w:suff w:val="tab"/>
      <w:lvlText w:val="%9."/>
      <w:lvlJc w:val="right"/>
      <w:pPr>
        <w:ind w:left="6480" w:hanging="180"/>
        <w:widowControl w:val="off"/>
      </w:pPr>
    </w:lvl>
  </w:abstractNum>
  <w:abstractNum w:abstractNumId="67">
    <w:multiLevelType w:val="hybridMultilevel"/>
    <w:lvl w:ilvl="0">
      <w:start w:val="1"/>
      <w:numFmt w:val="bullet"/>
      <w:isLgl w:val="false"/>
      <w:suff w:val="tab"/>
      <w:lvlText w:val="-"/>
      <w:lvlJc w:val="left"/>
      <w:pPr>
        <w:ind w:left="720" w:hanging="360"/>
        <w:widowControl w:val="off"/>
      </w:pPr>
      <w:rPr>
        <w:rFonts w:ascii="Calibri" w:hAnsi="Calibri"/>
      </w:rPr>
    </w:lvl>
    <w:lvl w:ilvl="1">
      <w:start w:val="1"/>
      <w:numFmt w:val="bullet"/>
      <w:isLgl w:val="false"/>
      <w:suff w:val="tab"/>
      <w:lvlText w:val="o"/>
      <w:lvlJc w:val="left"/>
      <w:pPr>
        <w:ind w:left="1440" w:hanging="360"/>
        <w:widowControl w:val="off"/>
      </w:pPr>
      <w:rPr>
        <w:rFonts w:ascii="Courier New" w:hAnsi="Courier New"/>
      </w:rPr>
    </w:lvl>
    <w:lvl w:ilvl="2">
      <w:start w:val="1"/>
      <w:numFmt w:val="bullet"/>
      <w:isLgl w:val="false"/>
      <w:suff w:val="tab"/>
      <w:lvlText w:val=""/>
      <w:lvlJc w:val="left"/>
      <w:pPr>
        <w:ind w:left="2160" w:hanging="360"/>
        <w:widowControl w:val="off"/>
      </w:pPr>
      <w:rPr>
        <w:rFonts w:ascii="Wingdings" w:hAnsi="Wingdings"/>
      </w:rPr>
    </w:lvl>
    <w:lvl w:ilvl="3">
      <w:start w:val="1"/>
      <w:numFmt w:val="bullet"/>
      <w:isLgl w:val="false"/>
      <w:suff w:val="tab"/>
      <w:lvlText w:val="-"/>
      <w:lvlJc w:val="left"/>
      <w:pPr>
        <w:ind w:left="2880" w:hanging="360"/>
        <w:widowControl w:val="off"/>
      </w:pPr>
      <w:rPr>
        <w:rFonts w:ascii="Calibri" w:hAnsi="Calibri"/>
      </w:rPr>
    </w:lvl>
    <w:lvl w:ilvl="4">
      <w:start w:val="1"/>
      <w:numFmt w:val="bullet"/>
      <w:isLgl w:val="false"/>
      <w:suff w:val="tab"/>
      <w:lvlText w:val="o"/>
      <w:lvlJc w:val="left"/>
      <w:pPr>
        <w:ind w:left="3600" w:hanging="360"/>
        <w:widowControl w:val="off"/>
      </w:pPr>
      <w:rPr>
        <w:rFonts w:ascii="Courier New" w:hAnsi="Courier New"/>
      </w:rPr>
    </w:lvl>
    <w:lvl w:ilvl="5">
      <w:start w:val="1"/>
      <w:numFmt w:val="bullet"/>
      <w:isLgl w:val="false"/>
      <w:suff w:val="tab"/>
      <w:lvlText w:val=""/>
      <w:lvlJc w:val="left"/>
      <w:pPr>
        <w:ind w:left="4320" w:hanging="360"/>
        <w:widowControl w:val="off"/>
      </w:pPr>
      <w:rPr>
        <w:rFonts w:ascii="Wingdings" w:hAnsi="Wingdings"/>
      </w:rPr>
    </w:lvl>
    <w:lvl w:ilvl="6">
      <w:start w:val="1"/>
      <w:numFmt w:val="bullet"/>
      <w:isLgl w:val="false"/>
      <w:suff w:val="tab"/>
      <w:lvlText w:val="-"/>
      <w:lvlJc w:val="left"/>
      <w:pPr>
        <w:ind w:left="5040" w:hanging="360"/>
        <w:widowControl w:val="off"/>
      </w:pPr>
      <w:rPr>
        <w:rFonts w:ascii="Calibri" w:hAnsi="Calibri"/>
      </w:rPr>
    </w:lvl>
    <w:lvl w:ilvl="7">
      <w:start w:val="1"/>
      <w:numFmt w:val="bullet"/>
      <w:isLgl w:val="false"/>
      <w:suff w:val="tab"/>
      <w:lvlText w:val="o"/>
      <w:lvlJc w:val="left"/>
      <w:pPr>
        <w:ind w:left="5760" w:hanging="360"/>
        <w:widowControl w:val="off"/>
      </w:pPr>
      <w:rPr>
        <w:rFonts w:ascii="Courier New" w:hAnsi="Courier New"/>
      </w:rPr>
    </w:lvl>
    <w:lvl w:ilvl="8">
      <w:start w:val="1"/>
      <w:numFmt w:val="bullet"/>
      <w:isLgl w:val="false"/>
      <w:suff w:val="tab"/>
      <w:lvlText w:val=""/>
      <w:lvlJc w:val="left"/>
      <w:pPr>
        <w:ind w:left="6480" w:hanging="360"/>
        <w:widowControl w:val="off"/>
      </w:pPr>
      <w:rPr>
        <w:rFonts w:ascii="Wingdings" w:hAnsi="Wingdings"/>
      </w:rPr>
    </w:lvl>
  </w:abstractNum>
  <w:abstractNum w:abstractNumId="68">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9">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0">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eastAsia="Times New Roman" w:cs="Times New Roman" w:asciiTheme="minorAscii" w:hAnsiTheme="minorHAnsi"/>
        <w:color w:val="000000"/>
        <w:sz w:val="22"/>
        <w:lang w:val="ru-RU" w:eastAsia="zh-CN" w:bidi="ar-SA"/>
      </w:rPr>
    </w:rPrDefault>
    <w:pPrDefault>
      <w:pPr>
        <w:spacing w:before="0" w:beforeAutospacing="0" w:after="160" w:afterAutospacing="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819">
    <w:name w:val="footnote text"/>
    <w:basedOn w:val="824"/>
    <w:link w:val="820"/>
    <w:uiPriority w:val="99"/>
    <w:semiHidden/>
    <w:unhideWhenUsed/>
    <w:pPr>
      <w:spacing w:after="40" w:line="240" w:lineRule="auto"/>
    </w:pPr>
    <w:rPr>
      <w:sz w:val="18"/>
    </w:rPr>
  </w:style>
  <w:style w:type="character" w:styleId="820">
    <w:name w:val="Footnote Text Char"/>
    <w:link w:val="819"/>
    <w:uiPriority w:val="99"/>
    <w:rPr>
      <w:sz w:val="18"/>
    </w:rPr>
  </w:style>
  <w:style w:type="paragraph" w:styleId="821">
    <w:name w:val="endnote text"/>
    <w:basedOn w:val="824"/>
    <w:link w:val="822"/>
    <w:uiPriority w:val="99"/>
    <w:semiHidden/>
    <w:unhideWhenUsed/>
    <w:pPr>
      <w:spacing w:after="0" w:line="240" w:lineRule="auto"/>
    </w:pPr>
    <w:rPr>
      <w:sz w:val="20"/>
    </w:rPr>
  </w:style>
  <w:style w:type="character" w:styleId="822">
    <w:name w:val="Endnote Text Char"/>
    <w:link w:val="821"/>
    <w:uiPriority w:val="99"/>
    <w:rPr>
      <w:sz w:val="20"/>
    </w:rPr>
  </w:style>
  <w:style w:type="paragraph" w:styleId="823" w:default="1">
    <w:name w:val="Normal"/>
    <w:link w:val="824"/>
    <w:uiPriority w:val="0"/>
    <w:qFormat/>
  </w:style>
  <w:style w:type="character" w:styleId="824" w:default="1">
    <w:name w:val="Normal"/>
    <w:link w:val="823"/>
  </w:style>
  <w:style w:type="paragraph" w:styleId="825">
    <w:name w:val="Знак Знак1 Знак Знак Знак Знак Знак Знак Знак Знак"/>
    <w:basedOn w:val="823"/>
    <w:link w:val="826"/>
    <w:pPr>
      <w:spacing w:line="240" w:lineRule="exact"/>
      <w:widowControl/>
    </w:pPr>
    <w:rPr>
      <w:rFonts w:ascii="Times New Roman" w:hAnsi="Times New Roman"/>
      <w:sz w:val="24"/>
    </w:rPr>
  </w:style>
  <w:style w:type="character" w:styleId="826">
    <w:name w:val="Знак Знак1 Знак Знак Знак Знак Знак Знак Знак Знак"/>
    <w:basedOn w:val="824"/>
    <w:link w:val="825"/>
    <w:rPr>
      <w:rFonts w:ascii="Times New Roman" w:hAnsi="Times New Roman"/>
      <w:sz w:val="24"/>
    </w:rPr>
  </w:style>
  <w:style w:type="paragraph" w:styleId="827">
    <w:name w:val="Title Char"/>
    <w:basedOn w:val="875"/>
    <w:link w:val="828"/>
    <w:rPr>
      <w:sz w:val="48"/>
    </w:rPr>
  </w:style>
  <w:style w:type="character" w:styleId="828">
    <w:name w:val="Title Char"/>
    <w:basedOn w:val="876"/>
    <w:link w:val="827"/>
    <w:rPr>
      <w:sz w:val="48"/>
    </w:rPr>
  </w:style>
  <w:style w:type="paragraph" w:styleId="829">
    <w:name w:val="Body Text Indent 3"/>
    <w:basedOn w:val="823"/>
    <w:link w:val="830"/>
    <w:pPr>
      <w:ind w:left="283" w:firstLine="0"/>
      <w:spacing w:after="120"/>
      <w:widowControl/>
    </w:pPr>
    <w:rPr>
      <w:sz w:val="16"/>
    </w:rPr>
  </w:style>
  <w:style w:type="character" w:styleId="830">
    <w:name w:val="Body Text Indent 3"/>
    <w:basedOn w:val="824"/>
    <w:link w:val="829"/>
    <w:rPr>
      <w:sz w:val="16"/>
    </w:rPr>
  </w:style>
  <w:style w:type="paragraph" w:styleId="831">
    <w:name w:val="Caption"/>
    <w:basedOn w:val="823"/>
    <w:next w:val="823"/>
    <w:link w:val="832"/>
    <w:pPr>
      <w:spacing w:line="276" w:lineRule="auto"/>
      <w:widowControl/>
    </w:pPr>
    <w:rPr>
      <w:b/>
      <w:color w:val="4f81bd" w:themeColor="accent1"/>
      <w:sz w:val="18"/>
    </w:rPr>
  </w:style>
  <w:style w:type="character" w:styleId="832">
    <w:name w:val="Caption"/>
    <w:basedOn w:val="824"/>
    <w:link w:val="831"/>
    <w:rPr>
      <w:b/>
      <w:color w:val="4f81bd" w:themeColor="accent1"/>
      <w:sz w:val="18"/>
    </w:rPr>
  </w:style>
  <w:style w:type="paragraph" w:styleId="833">
    <w:name w:val="toc 2"/>
    <w:next w:val="823"/>
    <w:link w:val="834"/>
    <w:uiPriority w:val="39"/>
    <w:pPr>
      <w:ind w:left="200" w:firstLine="0"/>
      <w:jc w:val="left"/>
      <w:widowControl/>
    </w:pPr>
    <w:rPr>
      <w:rFonts w:ascii="XO Thames" w:hAnsi="XO Thames"/>
      <w:sz w:val="28"/>
    </w:rPr>
  </w:style>
  <w:style w:type="character" w:styleId="834">
    <w:name w:val="toc 2"/>
    <w:link w:val="833"/>
    <w:rPr>
      <w:rFonts w:ascii="XO Thames" w:hAnsi="XO Thames"/>
      <w:sz w:val="28"/>
    </w:rPr>
  </w:style>
  <w:style w:type="paragraph" w:styleId="835">
    <w:name w:val="Знак Знак1 Знак Знак Знак Знак Знак Знак Знак Знак"/>
    <w:basedOn w:val="823"/>
    <w:link w:val="836"/>
    <w:pPr>
      <w:spacing w:line="240" w:lineRule="exact"/>
      <w:widowControl/>
    </w:pPr>
    <w:rPr>
      <w:rFonts w:ascii="Times New Roman" w:hAnsi="Times New Roman"/>
      <w:sz w:val="24"/>
    </w:rPr>
  </w:style>
  <w:style w:type="character" w:styleId="836">
    <w:name w:val="Знак Знак1 Знак Знак Знак Знак Знак Знак Знак Знак"/>
    <w:basedOn w:val="824"/>
    <w:link w:val="835"/>
    <w:rPr>
      <w:rFonts w:ascii="Times New Roman" w:hAnsi="Times New Roman"/>
      <w:sz w:val="24"/>
    </w:rPr>
  </w:style>
  <w:style w:type="paragraph" w:styleId="837">
    <w:name w:val="toc 4"/>
    <w:next w:val="823"/>
    <w:link w:val="838"/>
    <w:uiPriority w:val="39"/>
    <w:pPr>
      <w:ind w:left="600" w:firstLine="0"/>
      <w:jc w:val="left"/>
      <w:widowControl/>
    </w:pPr>
    <w:rPr>
      <w:rFonts w:ascii="XO Thames" w:hAnsi="XO Thames"/>
      <w:sz w:val="28"/>
    </w:rPr>
  </w:style>
  <w:style w:type="character" w:styleId="838">
    <w:name w:val="toc 4"/>
    <w:link w:val="837"/>
    <w:rPr>
      <w:rFonts w:ascii="XO Thames" w:hAnsi="XO Thames"/>
      <w:sz w:val="28"/>
    </w:rPr>
  </w:style>
  <w:style w:type="paragraph" w:styleId="839">
    <w:name w:val="Footnote"/>
    <w:basedOn w:val="823"/>
    <w:link w:val="840"/>
    <w:pPr>
      <w:spacing w:after="0" w:line="240" w:lineRule="auto"/>
      <w:widowControl/>
    </w:pPr>
    <w:rPr>
      <w:sz w:val="20"/>
    </w:rPr>
  </w:style>
  <w:style w:type="character" w:styleId="840">
    <w:name w:val="Footnote"/>
    <w:basedOn w:val="824"/>
    <w:link w:val="839"/>
    <w:rPr>
      <w:sz w:val="20"/>
    </w:rPr>
  </w:style>
  <w:style w:type="paragraph" w:styleId="841">
    <w:name w:val="Heading 7"/>
    <w:basedOn w:val="823"/>
    <w:next w:val="823"/>
    <w:link w:val="842"/>
    <w:uiPriority w:val="9"/>
    <w:qFormat/>
    <w:pPr>
      <w:keepLines/>
      <w:keepNext/>
      <w:spacing w:before="320" w:after="200"/>
      <w:widowControl/>
      <w:outlineLvl w:val="6"/>
    </w:pPr>
    <w:rPr>
      <w:rFonts w:ascii="Liberation Sans" w:hAnsi="Liberation Sans"/>
      <w:b/>
      <w:i/>
      <w:sz w:val="22"/>
    </w:rPr>
  </w:style>
  <w:style w:type="character" w:styleId="842">
    <w:name w:val="Heading 7"/>
    <w:basedOn w:val="824"/>
    <w:link w:val="841"/>
    <w:rPr>
      <w:rFonts w:ascii="Liberation Sans" w:hAnsi="Liberation Sans"/>
      <w:b/>
      <w:i/>
      <w:sz w:val="22"/>
    </w:rPr>
  </w:style>
  <w:style w:type="paragraph" w:styleId="843">
    <w:name w:val="extended-text__full"/>
    <w:basedOn w:val="875"/>
    <w:link w:val="844"/>
  </w:style>
  <w:style w:type="character" w:styleId="844">
    <w:name w:val="extended-text__full"/>
    <w:basedOn w:val="876"/>
    <w:link w:val="843"/>
  </w:style>
  <w:style w:type="paragraph" w:styleId="845">
    <w:name w:val="Endnote"/>
    <w:basedOn w:val="823"/>
    <w:link w:val="846"/>
    <w:pPr>
      <w:spacing w:after="0" w:line="240" w:lineRule="auto"/>
      <w:widowControl/>
    </w:pPr>
    <w:rPr>
      <w:sz w:val="20"/>
    </w:rPr>
  </w:style>
  <w:style w:type="character" w:styleId="846">
    <w:name w:val="Endnote"/>
    <w:basedOn w:val="824"/>
    <w:link w:val="845"/>
    <w:rPr>
      <w:sz w:val="20"/>
    </w:rPr>
  </w:style>
  <w:style w:type="paragraph" w:styleId="847">
    <w:name w:val="toc 6"/>
    <w:next w:val="823"/>
    <w:link w:val="848"/>
    <w:uiPriority w:val="39"/>
    <w:pPr>
      <w:ind w:left="1000" w:firstLine="0"/>
      <w:jc w:val="left"/>
      <w:widowControl/>
    </w:pPr>
    <w:rPr>
      <w:rFonts w:ascii="XO Thames" w:hAnsi="XO Thames"/>
      <w:sz w:val="28"/>
    </w:rPr>
  </w:style>
  <w:style w:type="character" w:styleId="848">
    <w:name w:val="toc 6"/>
    <w:link w:val="847"/>
    <w:rPr>
      <w:rFonts w:ascii="XO Thames" w:hAnsi="XO Thames"/>
      <w:sz w:val="28"/>
    </w:rPr>
  </w:style>
  <w:style w:type="paragraph" w:styleId="849">
    <w:name w:val="toc 7"/>
    <w:next w:val="823"/>
    <w:link w:val="850"/>
    <w:uiPriority w:val="39"/>
    <w:pPr>
      <w:ind w:left="1200" w:firstLine="0"/>
      <w:jc w:val="left"/>
      <w:widowControl/>
    </w:pPr>
    <w:rPr>
      <w:rFonts w:ascii="XO Thames" w:hAnsi="XO Thames"/>
      <w:sz w:val="28"/>
    </w:rPr>
  </w:style>
  <w:style w:type="character" w:styleId="850">
    <w:name w:val="toc 7"/>
    <w:link w:val="849"/>
    <w:rPr>
      <w:rFonts w:ascii="XO Thames" w:hAnsi="XO Thames"/>
      <w:sz w:val="28"/>
    </w:rPr>
  </w:style>
  <w:style w:type="paragraph" w:styleId="851">
    <w:name w:val="Знак Знак1 Знак Знак Знак Знак Знак Знак Знак Знак"/>
    <w:basedOn w:val="823"/>
    <w:link w:val="852"/>
    <w:pPr>
      <w:spacing w:line="240" w:lineRule="exact"/>
      <w:widowControl/>
    </w:pPr>
    <w:rPr>
      <w:rFonts w:ascii="Times New Roman" w:hAnsi="Times New Roman"/>
      <w:sz w:val="24"/>
    </w:rPr>
  </w:style>
  <w:style w:type="character" w:styleId="852">
    <w:name w:val="Знак Знак1 Знак Знак Знак Знак Знак Знак Знак Знак"/>
    <w:basedOn w:val="824"/>
    <w:link w:val="851"/>
    <w:rPr>
      <w:rFonts w:ascii="Times New Roman" w:hAnsi="Times New Roman"/>
      <w:sz w:val="24"/>
    </w:rPr>
  </w:style>
  <w:style w:type="paragraph" w:styleId="853">
    <w:name w:val="TOC Heading"/>
    <w:link w:val="854"/>
  </w:style>
  <w:style w:type="character" w:styleId="854">
    <w:name w:val="TOC Heading"/>
    <w:link w:val="853"/>
  </w:style>
  <w:style w:type="paragraph" w:styleId="855">
    <w:name w:val="Знак Знак1 Знак Знак Знак Знак Знак Знак Знак Знак"/>
    <w:basedOn w:val="823"/>
    <w:link w:val="856"/>
    <w:pPr>
      <w:spacing w:line="240" w:lineRule="exact"/>
      <w:widowControl/>
    </w:pPr>
    <w:rPr>
      <w:rFonts w:ascii="Times New Roman" w:hAnsi="Times New Roman"/>
      <w:sz w:val="24"/>
    </w:rPr>
  </w:style>
  <w:style w:type="character" w:styleId="856">
    <w:name w:val="Знак Знак1 Знак Знак Знак Знак Знак Знак Знак Знак"/>
    <w:basedOn w:val="824"/>
    <w:link w:val="855"/>
    <w:rPr>
      <w:rFonts w:ascii="Times New Roman" w:hAnsi="Times New Roman"/>
      <w:sz w:val="24"/>
    </w:rPr>
  </w:style>
  <w:style w:type="paragraph" w:styleId="857">
    <w:name w:val="Знак Знак1 Знак Знак Знак Знак Знак Знак Знак Знак"/>
    <w:basedOn w:val="823"/>
    <w:link w:val="858"/>
    <w:pPr>
      <w:spacing w:line="240" w:lineRule="exact"/>
      <w:widowControl/>
    </w:pPr>
    <w:rPr>
      <w:rFonts w:ascii="Times New Roman" w:hAnsi="Times New Roman"/>
      <w:sz w:val="24"/>
    </w:rPr>
  </w:style>
  <w:style w:type="character" w:styleId="858">
    <w:name w:val="Знак Знак1 Знак Знак Знак Знак Знак Знак Знак Знак"/>
    <w:basedOn w:val="824"/>
    <w:link w:val="857"/>
    <w:rPr>
      <w:rFonts w:ascii="Times New Roman" w:hAnsi="Times New Roman"/>
      <w:sz w:val="24"/>
    </w:rPr>
  </w:style>
  <w:style w:type="paragraph" w:styleId="859">
    <w:name w:val="Heading 7 Char"/>
    <w:basedOn w:val="875"/>
    <w:link w:val="860"/>
    <w:rPr>
      <w:rFonts w:ascii="Liberation Sans" w:hAnsi="Liberation Sans"/>
      <w:b/>
      <w:i/>
      <w:sz w:val="22"/>
    </w:rPr>
  </w:style>
  <w:style w:type="character" w:styleId="860">
    <w:name w:val="Heading 7 Char"/>
    <w:basedOn w:val="876"/>
    <w:link w:val="859"/>
    <w:rPr>
      <w:rFonts w:ascii="Liberation Sans" w:hAnsi="Liberation Sans"/>
      <w:b/>
      <w:i/>
      <w:sz w:val="22"/>
    </w:rPr>
  </w:style>
  <w:style w:type="paragraph" w:styleId="861">
    <w:name w:val="Endnote"/>
    <w:basedOn w:val="823"/>
    <w:link w:val="862"/>
    <w:pPr>
      <w:spacing w:after="0" w:line="240" w:lineRule="auto"/>
      <w:widowControl/>
    </w:pPr>
    <w:rPr>
      <w:sz w:val="20"/>
    </w:rPr>
  </w:style>
  <w:style w:type="character" w:styleId="862">
    <w:name w:val="Endnote"/>
    <w:basedOn w:val="824"/>
    <w:link w:val="861"/>
    <w:rPr>
      <w:sz w:val="20"/>
    </w:rPr>
  </w:style>
  <w:style w:type="paragraph" w:styleId="863">
    <w:name w:val="Heading 3"/>
    <w:next w:val="823"/>
    <w:link w:val="864"/>
    <w:uiPriority w:val="9"/>
    <w:qFormat/>
    <w:pPr>
      <w:jc w:val="both"/>
      <w:spacing w:before="120" w:after="120"/>
      <w:widowControl/>
      <w:outlineLvl w:val="2"/>
    </w:pPr>
    <w:rPr>
      <w:rFonts w:ascii="XO Thames" w:hAnsi="XO Thames"/>
      <w:b/>
      <w:sz w:val="26"/>
    </w:rPr>
  </w:style>
  <w:style w:type="character" w:styleId="864">
    <w:name w:val="Heading 3"/>
    <w:link w:val="863"/>
    <w:rPr>
      <w:rFonts w:ascii="XO Thames" w:hAnsi="XO Thames"/>
      <w:b/>
      <w:sz w:val="26"/>
    </w:rPr>
  </w:style>
  <w:style w:type="paragraph" w:styleId="865">
    <w:name w:val="Heading 5 Char"/>
    <w:basedOn w:val="875"/>
    <w:link w:val="866"/>
    <w:rPr>
      <w:rFonts w:ascii="Liberation Sans" w:hAnsi="Liberation Sans"/>
      <w:b/>
      <w:sz w:val="24"/>
    </w:rPr>
  </w:style>
  <w:style w:type="character" w:styleId="866">
    <w:name w:val="Heading 5 Char"/>
    <w:basedOn w:val="876"/>
    <w:link w:val="865"/>
    <w:rPr>
      <w:rFonts w:ascii="Liberation Sans" w:hAnsi="Liberation Sans"/>
      <w:b/>
      <w:sz w:val="24"/>
    </w:rPr>
  </w:style>
  <w:style w:type="paragraph" w:styleId="867">
    <w:name w:val="No Spacing"/>
    <w:link w:val="868"/>
    <w:pPr>
      <w:spacing w:after="0" w:line="240" w:lineRule="auto"/>
      <w:widowControl/>
    </w:pPr>
    <w:rPr>
      <w:rFonts w:ascii="Calibri" w:hAnsi="Calibri"/>
    </w:rPr>
  </w:style>
  <w:style w:type="character" w:styleId="868">
    <w:name w:val="No Spacing"/>
    <w:link w:val="867"/>
    <w:rPr>
      <w:rFonts w:ascii="Calibri" w:hAnsi="Calibri"/>
    </w:rPr>
  </w:style>
  <w:style w:type="paragraph" w:styleId="869">
    <w:name w:val="Знак Знак1 Знак Знак Знак Знак Знак Знак Знак Знак"/>
    <w:basedOn w:val="823"/>
    <w:link w:val="870"/>
    <w:pPr>
      <w:spacing w:line="240" w:lineRule="exact"/>
      <w:widowControl/>
    </w:pPr>
    <w:rPr>
      <w:rFonts w:ascii="Times New Roman" w:hAnsi="Times New Roman"/>
      <w:sz w:val="24"/>
    </w:rPr>
  </w:style>
  <w:style w:type="character" w:styleId="870">
    <w:name w:val="Знак Знак1 Знак Знак Знак Знак Знак Знак Знак Знак"/>
    <w:basedOn w:val="824"/>
    <w:link w:val="869"/>
    <w:rPr>
      <w:rFonts w:ascii="Times New Roman" w:hAnsi="Times New Roman"/>
      <w:sz w:val="24"/>
    </w:rPr>
  </w:style>
  <w:style w:type="paragraph" w:styleId="871">
    <w:name w:val="Знак Знак1 Знак Знак Знак Знак Знак Знак Знак Знак"/>
    <w:basedOn w:val="823"/>
    <w:link w:val="872"/>
    <w:pPr>
      <w:spacing w:line="240" w:lineRule="exact"/>
      <w:widowControl/>
    </w:pPr>
    <w:rPr>
      <w:rFonts w:ascii="Times New Roman" w:hAnsi="Times New Roman"/>
      <w:sz w:val="24"/>
    </w:rPr>
  </w:style>
  <w:style w:type="character" w:styleId="872">
    <w:name w:val="Знак Знак1 Знак Знак Знак Знак Знак Знак Знак Знак"/>
    <w:basedOn w:val="824"/>
    <w:link w:val="871"/>
    <w:rPr>
      <w:rFonts w:ascii="Times New Roman" w:hAnsi="Times New Roman"/>
      <w:sz w:val="24"/>
    </w:rPr>
  </w:style>
  <w:style w:type="paragraph" w:styleId="873">
    <w:name w:val="Style5"/>
    <w:basedOn w:val="823"/>
    <w:link w:val="874"/>
    <w:pPr>
      <w:ind w:left="0" w:firstLine="168"/>
      <w:jc w:val="both"/>
      <w:spacing w:after="0" w:line="290" w:lineRule="exact"/>
      <w:widowControl w:val="off"/>
    </w:pPr>
    <w:rPr>
      <w:rFonts w:ascii="Calibri" w:hAnsi="Calibri"/>
      <w:sz w:val="24"/>
    </w:rPr>
  </w:style>
  <w:style w:type="character" w:styleId="874">
    <w:name w:val="Style5"/>
    <w:basedOn w:val="824"/>
    <w:link w:val="873"/>
    <w:rPr>
      <w:rFonts w:ascii="Calibri" w:hAnsi="Calibri"/>
      <w:sz w:val="24"/>
    </w:rPr>
  </w:style>
  <w:style w:type="paragraph" w:styleId="875">
    <w:name w:val="Default Paragraph Font"/>
    <w:link w:val="876"/>
  </w:style>
  <w:style w:type="character" w:styleId="876">
    <w:name w:val="Default Paragraph Font"/>
    <w:link w:val="875"/>
  </w:style>
  <w:style w:type="paragraph" w:styleId="877">
    <w:name w:val="table of figures"/>
    <w:basedOn w:val="823"/>
    <w:next w:val="823"/>
    <w:link w:val="878"/>
    <w:pPr>
      <w:spacing w:after="0"/>
      <w:widowControl/>
    </w:pPr>
  </w:style>
  <w:style w:type="character" w:styleId="878">
    <w:name w:val="table of figures"/>
    <w:basedOn w:val="824"/>
    <w:link w:val="877"/>
  </w:style>
  <w:style w:type="paragraph" w:styleId="879">
    <w:name w:val="Основной текст1"/>
    <w:basedOn w:val="823"/>
    <w:link w:val="880"/>
    <w:pPr>
      <w:ind w:left="0" w:firstLine="700"/>
      <w:jc w:val="both"/>
      <w:spacing w:after="0" w:line="322" w:lineRule="exact"/>
      <w:widowControl w:val="off"/>
    </w:pPr>
    <w:rPr>
      <w:rFonts w:ascii="Times New Roman" w:hAnsi="Times New Roman"/>
      <w:spacing w:val="3"/>
      <w:sz w:val="25"/>
    </w:rPr>
  </w:style>
  <w:style w:type="character" w:styleId="880">
    <w:name w:val="Основной текст1"/>
    <w:basedOn w:val="824"/>
    <w:link w:val="879"/>
    <w:rPr>
      <w:rFonts w:ascii="Times New Roman" w:hAnsi="Times New Roman"/>
      <w:spacing w:val="3"/>
      <w:sz w:val="25"/>
    </w:rPr>
  </w:style>
  <w:style w:type="paragraph" w:styleId="881">
    <w:name w:val="Body Text 2"/>
    <w:basedOn w:val="823"/>
    <w:link w:val="882"/>
    <w:pPr>
      <w:spacing w:after="120" w:line="480" w:lineRule="auto"/>
      <w:widowControl/>
    </w:pPr>
  </w:style>
  <w:style w:type="character" w:styleId="882">
    <w:name w:val="Body Text 2"/>
    <w:basedOn w:val="824"/>
    <w:link w:val="881"/>
  </w:style>
  <w:style w:type="paragraph" w:styleId="883">
    <w:name w:val="Header Char"/>
    <w:basedOn w:val="875"/>
    <w:link w:val="884"/>
  </w:style>
  <w:style w:type="character" w:styleId="884">
    <w:name w:val="Header Char"/>
    <w:basedOn w:val="876"/>
    <w:link w:val="883"/>
  </w:style>
  <w:style w:type="paragraph" w:styleId="885">
    <w:name w:val="Footer Char"/>
    <w:basedOn w:val="875"/>
    <w:link w:val="886"/>
  </w:style>
  <w:style w:type="character" w:styleId="886">
    <w:name w:val="Footer Char"/>
    <w:basedOn w:val="876"/>
    <w:link w:val="885"/>
  </w:style>
  <w:style w:type="paragraph" w:styleId="887">
    <w:name w:val="Heading 9"/>
    <w:basedOn w:val="823"/>
    <w:next w:val="823"/>
    <w:link w:val="888"/>
    <w:uiPriority w:val="9"/>
    <w:qFormat/>
    <w:pPr>
      <w:keepLines/>
      <w:keepNext/>
      <w:spacing w:before="320" w:after="200"/>
      <w:widowControl/>
      <w:outlineLvl w:val="8"/>
    </w:pPr>
    <w:rPr>
      <w:rFonts w:ascii="Liberation Sans" w:hAnsi="Liberation Sans"/>
      <w:i/>
      <w:sz w:val="21"/>
    </w:rPr>
  </w:style>
  <w:style w:type="character" w:styleId="888">
    <w:name w:val="Heading 9"/>
    <w:basedOn w:val="824"/>
    <w:link w:val="887"/>
    <w:rPr>
      <w:rFonts w:ascii="Liberation Sans" w:hAnsi="Liberation Sans"/>
      <w:i/>
      <w:sz w:val="21"/>
    </w:rPr>
  </w:style>
  <w:style w:type="paragraph" w:styleId="889">
    <w:name w:val="Знак Знак1 Знак Знак Знак Знак Знак Знак Знак Знак"/>
    <w:basedOn w:val="823"/>
    <w:link w:val="890"/>
    <w:pPr>
      <w:spacing w:line="240" w:lineRule="exact"/>
      <w:widowControl/>
    </w:pPr>
    <w:rPr>
      <w:rFonts w:ascii="Times New Roman" w:hAnsi="Times New Roman"/>
      <w:sz w:val="24"/>
    </w:rPr>
  </w:style>
  <w:style w:type="character" w:styleId="890">
    <w:name w:val="Знак Знак1 Знак Знак Знак Знак Знак Знак Знак Знак"/>
    <w:basedOn w:val="824"/>
    <w:link w:val="889"/>
    <w:rPr>
      <w:rFonts w:ascii="Times New Roman" w:hAnsi="Times New Roman"/>
      <w:sz w:val="24"/>
    </w:rPr>
  </w:style>
  <w:style w:type="paragraph" w:styleId="891">
    <w:name w:val="footnote reference"/>
    <w:basedOn w:val="875"/>
    <w:link w:val="892"/>
    <w:rPr>
      <w:vertAlign w:val="superscript"/>
    </w:rPr>
  </w:style>
  <w:style w:type="character" w:styleId="892">
    <w:name w:val="footnote reference"/>
    <w:basedOn w:val="876"/>
    <w:link w:val="891"/>
    <w:rPr>
      <w:vertAlign w:val="superscript"/>
    </w:rPr>
  </w:style>
  <w:style w:type="paragraph" w:styleId="893">
    <w:name w:val="Знак Знак1 Знак Знак Знак Знак Знак Знак Знак Знак"/>
    <w:basedOn w:val="823"/>
    <w:link w:val="894"/>
    <w:pPr>
      <w:spacing w:line="240" w:lineRule="exact"/>
      <w:widowControl/>
    </w:pPr>
    <w:rPr>
      <w:rFonts w:ascii="Times New Roman" w:hAnsi="Times New Roman"/>
      <w:sz w:val="24"/>
    </w:rPr>
  </w:style>
  <w:style w:type="character" w:styleId="894">
    <w:name w:val="Знак Знак1 Знак Знак Знак Знак Знак Знак Знак Знак"/>
    <w:basedOn w:val="824"/>
    <w:link w:val="893"/>
    <w:rPr>
      <w:rFonts w:ascii="Times New Roman" w:hAnsi="Times New Roman"/>
      <w:sz w:val="24"/>
    </w:rPr>
  </w:style>
  <w:style w:type="paragraph" w:styleId="895">
    <w:name w:val="Знак Знак2 Char Char Знак Знак Char Char Знак Знак Char Char Знак Знак Char Char Знак Знак Char Char Знак Знак Char Char Знак Знак Char Char Знак Знак Char Char"/>
    <w:basedOn w:val="823"/>
    <w:link w:val="896"/>
    <w:pPr>
      <w:spacing w:beforeAutospacing="1" w:afterAutospacing="1" w:line="240" w:lineRule="auto"/>
      <w:widowControl/>
    </w:pPr>
    <w:rPr>
      <w:rFonts w:ascii="Tahoma" w:hAnsi="Tahoma"/>
      <w:sz w:val="20"/>
    </w:rPr>
  </w:style>
  <w:style w:type="character" w:styleId="896">
    <w:name w:val="Знак Знак2 Char Char Знак Знак Char Char Знак Знак Char Char Знак Знак Char Char Знак Знак Char Char Знак Знак Char Char Знак Знак Char Char Знак Знак Char Char"/>
    <w:basedOn w:val="824"/>
    <w:link w:val="895"/>
    <w:rPr>
      <w:rFonts w:ascii="Tahoma" w:hAnsi="Tahoma"/>
      <w:sz w:val="20"/>
    </w:rPr>
  </w:style>
  <w:style w:type="paragraph" w:styleId="897">
    <w:name w:val="Heading 6 Char"/>
    <w:basedOn w:val="875"/>
    <w:link w:val="898"/>
    <w:rPr>
      <w:rFonts w:ascii="Liberation Sans" w:hAnsi="Liberation Sans"/>
      <w:b/>
      <w:sz w:val="22"/>
    </w:rPr>
  </w:style>
  <w:style w:type="character" w:styleId="898">
    <w:name w:val="Heading 6 Char"/>
    <w:basedOn w:val="876"/>
    <w:link w:val="897"/>
    <w:rPr>
      <w:rFonts w:ascii="Liberation Sans" w:hAnsi="Liberation Sans"/>
      <w:b/>
      <w:sz w:val="22"/>
    </w:rPr>
  </w:style>
  <w:style w:type="paragraph" w:styleId="899">
    <w:name w:val="Знак Знак1 Знак Знак Знак Знак Знак Знак Знак Знак"/>
    <w:basedOn w:val="823"/>
    <w:link w:val="900"/>
    <w:pPr>
      <w:spacing w:line="240" w:lineRule="exact"/>
      <w:widowControl/>
    </w:pPr>
    <w:rPr>
      <w:rFonts w:ascii="Times New Roman" w:hAnsi="Times New Roman"/>
      <w:sz w:val="24"/>
    </w:rPr>
  </w:style>
  <w:style w:type="character" w:styleId="900">
    <w:name w:val="Знак Знак1 Знак Знак Знак Знак Знак Знак Знак Знак"/>
    <w:basedOn w:val="824"/>
    <w:link w:val="899"/>
    <w:rPr>
      <w:rFonts w:ascii="Times New Roman" w:hAnsi="Times New Roman"/>
      <w:sz w:val="24"/>
    </w:rPr>
  </w:style>
  <w:style w:type="paragraph" w:styleId="901">
    <w:name w:val="Знак Знак1 Знак Знак Знак Знак Знак Знак Знак Знак"/>
    <w:basedOn w:val="823"/>
    <w:link w:val="902"/>
    <w:pPr>
      <w:spacing w:line="240" w:lineRule="exact"/>
      <w:widowControl/>
    </w:pPr>
    <w:rPr>
      <w:rFonts w:ascii="Times New Roman" w:hAnsi="Times New Roman"/>
      <w:sz w:val="24"/>
    </w:rPr>
  </w:style>
  <w:style w:type="character" w:styleId="902">
    <w:name w:val="Знак Знак1 Знак Знак Знак Знак Знак Знак Знак Знак"/>
    <w:basedOn w:val="824"/>
    <w:link w:val="901"/>
    <w:rPr>
      <w:rFonts w:ascii="Times New Roman" w:hAnsi="Times New Roman"/>
      <w:sz w:val="24"/>
    </w:rPr>
  </w:style>
  <w:style w:type="paragraph" w:styleId="903">
    <w:name w:val="Знак Знак1 Знак Знак Знак Знак Знак Знак Знак Знак"/>
    <w:basedOn w:val="823"/>
    <w:link w:val="904"/>
    <w:pPr>
      <w:spacing w:line="240" w:lineRule="exact"/>
      <w:widowControl/>
    </w:pPr>
    <w:rPr>
      <w:rFonts w:ascii="Times New Roman" w:hAnsi="Times New Roman"/>
      <w:sz w:val="24"/>
    </w:rPr>
  </w:style>
  <w:style w:type="character" w:styleId="904">
    <w:name w:val="Знак Знак1 Знак Знак Знак Знак Знак Знак Знак Знак"/>
    <w:basedOn w:val="824"/>
    <w:link w:val="903"/>
    <w:rPr>
      <w:rFonts w:ascii="Times New Roman" w:hAnsi="Times New Roman"/>
      <w:sz w:val="24"/>
    </w:rPr>
  </w:style>
  <w:style w:type="paragraph" w:styleId="905">
    <w:name w:val="Знак Знак1 Знак Знак Знак Знак Знак Знак Знак Знак"/>
    <w:basedOn w:val="823"/>
    <w:link w:val="906"/>
    <w:pPr>
      <w:spacing w:line="240" w:lineRule="exact"/>
      <w:widowControl/>
    </w:pPr>
    <w:rPr>
      <w:rFonts w:ascii="Times New Roman" w:hAnsi="Times New Roman"/>
      <w:sz w:val="24"/>
    </w:rPr>
  </w:style>
  <w:style w:type="character" w:styleId="906">
    <w:name w:val="Знак Знак1 Знак Знак Знак Знак Знак Знак Знак Знак"/>
    <w:basedOn w:val="824"/>
    <w:link w:val="905"/>
    <w:rPr>
      <w:rFonts w:ascii="Times New Roman" w:hAnsi="Times New Roman"/>
      <w:sz w:val="24"/>
    </w:rPr>
  </w:style>
  <w:style w:type="paragraph" w:styleId="907">
    <w:name w:val="Знак Знак1 Знак Знак Знак Знак Знак Знак Знак Знак"/>
    <w:basedOn w:val="823"/>
    <w:link w:val="908"/>
    <w:pPr>
      <w:spacing w:line="240" w:lineRule="exact"/>
      <w:widowControl/>
    </w:pPr>
    <w:rPr>
      <w:rFonts w:ascii="Times New Roman" w:hAnsi="Times New Roman"/>
      <w:sz w:val="24"/>
    </w:rPr>
  </w:style>
  <w:style w:type="character" w:styleId="908">
    <w:name w:val="Знак Знак1 Знак Знак Знак Знак Знак Знак Знак Знак"/>
    <w:basedOn w:val="824"/>
    <w:link w:val="907"/>
    <w:rPr>
      <w:rFonts w:ascii="Times New Roman" w:hAnsi="Times New Roman"/>
      <w:sz w:val="24"/>
    </w:rPr>
  </w:style>
  <w:style w:type="paragraph" w:styleId="909">
    <w:name w:val="Normal (Web)"/>
    <w:basedOn w:val="823"/>
    <w:link w:val="910"/>
    <w:pPr>
      <w:spacing w:after="0" w:line="240" w:lineRule="auto"/>
      <w:widowControl/>
    </w:pPr>
    <w:rPr>
      <w:rFonts w:ascii="Times New Roman" w:hAnsi="Times New Roman"/>
      <w:sz w:val="24"/>
    </w:rPr>
  </w:style>
  <w:style w:type="character" w:styleId="910">
    <w:name w:val="Normal (Web)"/>
    <w:basedOn w:val="824"/>
    <w:link w:val="909"/>
    <w:rPr>
      <w:rFonts w:ascii="Times New Roman" w:hAnsi="Times New Roman"/>
      <w:sz w:val="24"/>
    </w:rPr>
  </w:style>
  <w:style w:type="paragraph" w:styleId="911">
    <w:name w:val="Знак Знак1 Знак Знак Знак Знак Знак Знак Знак Знак"/>
    <w:basedOn w:val="823"/>
    <w:link w:val="912"/>
    <w:pPr>
      <w:spacing w:line="240" w:lineRule="exact"/>
      <w:widowControl/>
    </w:pPr>
    <w:rPr>
      <w:rFonts w:ascii="Times New Roman" w:hAnsi="Times New Roman"/>
      <w:sz w:val="24"/>
    </w:rPr>
  </w:style>
  <w:style w:type="character" w:styleId="912">
    <w:name w:val="Знак Знак1 Знак Знак Знак Знак Знак Знак Знак Знак"/>
    <w:basedOn w:val="824"/>
    <w:link w:val="911"/>
    <w:rPr>
      <w:rFonts w:ascii="Times New Roman" w:hAnsi="Times New Roman"/>
      <w:sz w:val="24"/>
    </w:rPr>
  </w:style>
  <w:style w:type="paragraph" w:styleId="913">
    <w:name w:val="Balloon Text"/>
    <w:basedOn w:val="823"/>
    <w:link w:val="914"/>
    <w:pPr>
      <w:spacing w:after="0" w:line="240" w:lineRule="auto"/>
      <w:widowControl/>
    </w:pPr>
    <w:rPr>
      <w:rFonts w:ascii="Segoe UI" w:hAnsi="Segoe UI"/>
      <w:sz w:val="18"/>
    </w:rPr>
  </w:style>
  <w:style w:type="character" w:styleId="914">
    <w:name w:val="Balloon Text"/>
    <w:basedOn w:val="824"/>
    <w:link w:val="913"/>
    <w:rPr>
      <w:rFonts w:ascii="Segoe UI" w:hAnsi="Segoe UI"/>
      <w:sz w:val="18"/>
    </w:rPr>
  </w:style>
  <w:style w:type="paragraph" w:styleId="915">
    <w:name w:val="endnote reference"/>
    <w:basedOn w:val="875"/>
    <w:link w:val="916"/>
    <w:rPr>
      <w:vertAlign w:val="superscript"/>
    </w:rPr>
  </w:style>
  <w:style w:type="character" w:styleId="916">
    <w:name w:val="endnote reference"/>
    <w:basedOn w:val="876"/>
    <w:link w:val="915"/>
    <w:rPr>
      <w:vertAlign w:val="superscript"/>
    </w:rPr>
  </w:style>
  <w:style w:type="paragraph" w:styleId="917">
    <w:name w:val="Footnote"/>
    <w:basedOn w:val="823"/>
    <w:link w:val="918"/>
    <w:pPr>
      <w:spacing w:after="40" w:line="240" w:lineRule="auto"/>
      <w:widowControl/>
    </w:pPr>
    <w:rPr>
      <w:sz w:val="18"/>
    </w:rPr>
  </w:style>
  <w:style w:type="character" w:styleId="918">
    <w:name w:val="Footnote"/>
    <w:basedOn w:val="824"/>
    <w:link w:val="917"/>
    <w:rPr>
      <w:sz w:val="18"/>
    </w:rPr>
  </w:style>
  <w:style w:type="paragraph" w:styleId="919">
    <w:name w:val="Знак Знак1 Знак Знак Знак Знак Знак Знак Знак Знак"/>
    <w:basedOn w:val="823"/>
    <w:link w:val="920"/>
    <w:pPr>
      <w:spacing w:line="240" w:lineRule="exact"/>
      <w:widowControl/>
    </w:pPr>
    <w:rPr>
      <w:rFonts w:ascii="Times New Roman" w:hAnsi="Times New Roman"/>
      <w:sz w:val="24"/>
    </w:rPr>
  </w:style>
  <w:style w:type="character" w:styleId="920">
    <w:name w:val="Знак Знак1 Знак Знак Знак Знак Знак Знак Знак Знак"/>
    <w:basedOn w:val="824"/>
    <w:link w:val="919"/>
    <w:rPr>
      <w:rFonts w:ascii="Times New Roman" w:hAnsi="Times New Roman"/>
      <w:sz w:val="24"/>
    </w:rPr>
  </w:style>
  <w:style w:type="paragraph" w:styleId="921">
    <w:name w:val="Heading 3 Char"/>
    <w:basedOn w:val="875"/>
    <w:link w:val="922"/>
    <w:rPr>
      <w:rFonts w:ascii="Liberation Sans" w:hAnsi="Liberation Sans"/>
      <w:sz w:val="30"/>
    </w:rPr>
  </w:style>
  <w:style w:type="character" w:styleId="922">
    <w:name w:val="Heading 3 Char"/>
    <w:basedOn w:val="876"/>
    <w:link w:val="921"/>
    <w:rPr>
      <w:rFonts w:ascii="Liberation Sans" w:hAnsi="Liberation Sans"/>
      <w:sz w:val="30"/>
    </w:rPr>
  </w:style>
  <w:style w:type="paragraph" w:styleId="923">
    <w:name w:val="Знак Знак1 Знак Знак Знак Знак Знак Знак Знак Знак"/>
    <w:basedOn w:val="823"/>
    <w:link w:val="924"/>
    <w:pPr>
      <w:spacing w:line="240" w:lineRule="exact"/>
      <w:widowControl/>
    </w:pPr>
    <w:rPr>
      <w:rFonts w:ascii="Times New Roman" w:hAnsi="Times New Roman"/>
      <w:sz w:val="24"/>
    </w:rPr>
  </w:style>
  <w:style w:type="character" w:styleId="924">
    <w:name w:val="Знак Знак1 Знак Знак Знак Знак Знак Знак Знак Знак"/>
    <w:basedOn w:val="824"/>
    <w:link w:val="923"/>
    <w:rPr>
      <w:rFonts w:ascii="Times New Roman" w:hAnsi="Times New Roman"/>
      <w:sz w:val="24"/>
    </w:rPr>
  </w:style>
  <w:style w:type="paragraph" w:styleId="925">
    <w:name w:val="Знак Знак1 Знак Знак Знак Знак Знак Знак Знак Знак"/>
    <w:basedOn w:val="823"/>
    <w:link w:val="926"/>
    <w:pPr>
      <w:spacing w:line="240" w:lineRule="exact"/>
      <w:widowControl/>
    </w:pPr>
    <w:rPr>
      <w:rFonts w:ascii="Times New Roman" w:hAnsi="Times New Roman"/>
      <w:sz w:val="24"/>
    </w:rPr>
  </w:style>
  <w:style w:type="character" w:styleId="926">
    <w:name w:val="Знак Знак1 Знак Знак Знак Знак Знак Знак Знак Знак"/>
    <w:basedOn w:val="824"/>
    <w:link w:val="925"/>
    <w:rPr>
      <w:rFonts w:ascii="Times New Roman" w:hAnsi="Times New Roman"/>
      <w:sz w:val="24"/>
    </w:rPr>
  </w:style>
  <w:style w:type="paragraph" w:styleId="927">
    <w:name w:val="toc 3"/>
    <w:next w:val="823"/>
    <w:link w:val="928"/>
    <w:uiPriority w:val="39"/>
    <w:pPr>
      <w:ind w:left="400" w:firstLine="0"/>
      <w:jc w:val="left"/>
      <w:widowControl/>
    </w:pPr>
    <w:rPr>
      <w:rFonts w:ascii="XO Thames" w:hAnsi="XO Thames"/>
      <w:sz w:val="28"/>
    </w:rPr>
  </w:style>
  <w:style w:type="character" w:styleId="928">
    <w:name w:val="toc 3"/>
    <w:link w:val="927"/>
    <w:rPr>
      <w:rFonts w:ascii="XO Thames" w:hAnsi="XO Thames"/>
      <w:sz w:val="28"/>
    </w:rPr>
  </w:style>
  <w:style w:type="paragraph" w:styleId="929">
    <w:name w:val="Основной текст + Интервал 0 pt"/>
    <w:basedOn w:val="879"/>
    <w:link w:val="930"/>
    <w:rPr>
      <w:rFonts w:ascii="Times New Roman" w:hAnsi="Times New Roman"/>
      <w:color w:val="000000"/>
      <w:spacing w:val="4"/>
      <w:sz w:val="25"/>
      <w:highlight w:val="white"/>
    </w:rPr>
  </w:style>
  <w:style w:type="character" w:styleId="930">
    <w:name w:val="Основной текст + Интервал 0 pt"/>
    <w:basedOn w:val="880"/>
    <w:link w:val="929"/>
    <w:rPr>
      <w:rFonts w:ascii="Times New Roman" w:hAnsi="Times New Roman"/>
      <w:color w:val="000000"/>
      <w:spacing w:val="4"/>
      <w:sz w:val="25"/>
      <w:highlight w:val="white"/>
    </w:rPr>
  </w:style>
  <w:style w:type="paragraph" w:styleId="931">
    <w:name w:val="Subtitle Char"/>
    <w:basedOn w:val="875"/>
    <w:link w:val="932"/>
    <w:rPr>
      <w:sz w:val="24"/>
    </w:rPr>
  </w:style>
  <w:style w:type="character" w:styleId="932">
    <w:name w:val="Subtitle Char"/>
    <w:basedOn w:val="876"/>
    <w:link w:val="931"/>
    <w:rPr>
      <w:sz w:val="24"/>
    </w:rPr>
  </w:style>
  <w:style w:type="paragraph" w:styleId="933">
    <w:name w:val="Heading 8 Char"/>
    <w:basedOn w:val="875"/>
    <w:link w:val="934"/>
    <w:rPr>
      <w:rFonts w:ascii="Liberation Sans" w:hAnsi="Liberation Sans"/>
      <w:i/>
      <w:sz w:val="22"/>
    </w:rPr>
  </w:style>
  <w:style w:type="character" w:styleId="934">
    <w:name w:val="Heading 8 Char"/>
    <w:basedOn w:val="876"/>
    <w:link w:val="933"/>
    <w:rPr>
      <w:rFonts w:ascii="Liberation Sans" w:hAnsi="Liberation Sans"/>
      <w:i/>
      <w:sz w:val="22"/>
    </w:rPr>
  </w:style>
  <w:style w:type="paragraph" w:styleId="935">
    <w:name w:val="Body Text Indent 2"/>
    <w:basedOn w:val="823"/>
    <w:link w:val="936"/>
    <w:pPr>
      <w:ind w:left="283" w:firstLine="0"/>
      <w:spacing w:after="120" w:line="480" w:lineRule="auto"/>
      <w:widowControl/>
    </w:pPr>
  </w:style>
  <w:style w:type="character" w:styleId="936">
    <w:name w:val="Body Text Indent 2"/>
    <w:basedOn w:val="824"/>
    <w:link w:val="935"/>
  </w:style>
  <w:style w:type="paragraph" w:styleId="937">
    <w:name w:val="Знак Знак1 Знак Знак Знак Знак Знак Знак Знак Знак"/>
    <w:basedOn w:val="823"/>
    <w:link w:val="938"/>
    <w:pPr>
      <w:spacing w:line="240" w:lineRule="exact"/>
      <w:widowControl/>
    </w:pPr>
    <w:rPr>
      <w:rFonts w:ascii="Times New Roman" w:hAnsi="Times New Roman"/>
      <w:sz w:val="24"/>
    </w:rPr>
  </w:style>
  <w:style w:type="character" w:styleId="938">
    <w:name w:val="Знак Знак1 Знак Знак Знак Знак Знак Знак Знак Знак"/>
    <w:basedOn w:val="824"/>
    <w:link w:val="937"/>
    <w:rPr>
      <w:rFonts w:ascii="Times New Roman" w:hAnsi="Times New Roman"/>
      <w:sz w:val="24"/>
    </w:rPr>
  </w:style>
  <w:style w:type="paragraph" w:styleId="939">
    <w:name w:val="Знак Знак1 Знак Знак Знак Знак Знак Знак Знак Знак"/>
    <w:basedOn w:val="823"/>
    <w:link w:val="940"/>
    <w:pPr>
      <w:spacing w:line="240" w:lineRule="exact"/>
      <w:widowControl/>
    </w:pPr>
    <w:rPr>
      <w:rFonts w:ascii="Times New Roman" w:hAnsi="Times New Roman"/>
      <w:sz w:val="24"/>
    </w:rPr>
  </w:style>
  <w:style w:type="character" w:styleId="940">
    <w:name w:val="Знак Знак1 Знак Знак Знак Знак Знак Знак Знак Знак"/>
    <w:basedOn w:val="824"/>
    <w:link w:val="939"/>
    <w:rPr>
      <w:rFonts w:ascii="Times New Roman" w:hAnsi="Times New Roman"/>
      <w:sz w:val="24"/>
    </w:rPr>
  </w:style>
  <w:style w:type="paragraph" w:styleId="941">
    <w:name w:val="Heading 5"/>
    <w:next w:val="823"/>
    <w:link w:val="942"/>
    <w:uiPriority w:val="9"/>
    <w:qFormat/>
    <w:pPr>
      <w:jc w:val="both"/>
      <w:spacing w:before="120" w:after="120"/>
      <w:widowControl/>
      <w:outlineLvl w:val="4"/>
    </w:pPr>
    <w:rPr>
      <w:rFonts w:ascii="XO Thames" w:hAnsi="XO Thames"/>
      <w:b/>
      <w:sz w:val="22"/>
    </w:rPr>
  </w:style>
  <w:style w:type="character" w:styleId="942">
    <w:name w:val="Heading 5"/>
    <w:link w:val="941"/>
    <w:rPr>
      <w:rFonts w:ascii="XO Thames" w:hAnsi="XO Thames"/>
      <w:b/>
      <w:sz w:val="22"/>
    </w:rPr>
  </w:style>
  <w:style w:type="paragraph" w:styleId="943">
    <w:name w:val="Знак Знак1 Знак Знак Знак Знак Знак Знак Знак Знак"/>
    <w:basedOn w:val="823"/>
    <w:link w:val="944"/>
    <w:pPr>
      <w:spacing w:line="240" w:lineRule="exact"/>
      <w:widowControl/>
    </w:pPr>
    <w:rPr>
      <w:rFonts w:ascii="Times New Roman" w:hAnsi="Times New Roman"/>
      <w:sz w:val="24"/>
    </w:rPr>
  </w:style>
  <w:style w:type="character" w:styleId="944">
    <w:name w:val="Знак Знак1 Знак Знак Знак Знак Знак Знак Знак Знак"/>
    <w:basedOn w:val="824"/>
    <w:link w:val="943"/>
    <w:rPr>
      <w:rFonts w:ascii="Times New Roman" w:hAnsi="Times New Roman"/>
      <w:sz w:val="24"/>
    </w:rPr>
  </w:style>
  <w:style w:type="paragraph" w:styleId="945">
    <w:name w:val="Quote Char"/>
    <w:link w:val="946"/>
    <w:rPr>
      <w:i/>
    </w:rPr>
  </w:style>
  <w:style w:type="character" w:styleId="946">
    <w:name w:val="Quote Char"/>
    <w:link w:val="945"/>
    <w:rPr>
      <w:i/>
    </w:rPr>
  </w:style>
  <w:style w:type="paragraph" w:styleId="947">
    <w:name w:val="Heading 4 Char"/>
    <w:basedOn w:val="875"/>
    <w:link w:val="948"/>
    <w:rPr>
      <w:rFonts w:ascii="Liberation Sans" w:hAnsi="Liberation Sans"/>
      <w:b/>
      <w:sz w:val="26"/>
    </w:rPr>
  </w:style>
  <w:style w:type="character" w:styleId="948">
    <w:name w:val="Heading 4 Char"/>
    <w:basedOn w:val="876"/>
    <w:link w:val="947"/>
    <w:rPr>
      <w:rFonts w:ascii="Liberation Sans" w:hAnsi="Liberation Sans"/>
      <w:b/>
      <w:sz w:val="26"/>
    </w:rPr>
  </w:style>
  <w:style w:type="paragraph" w:styleId="949">
    <w:name w:val="Знак Знак1 Знак Знак Знак Знак Знак Знак Знак Знак"/>
    <w:basedOn w:val="823"/>
    <w:link w:val="950"/>
    <w:pPr>
      <w:spacing w:line="240" w:lineRule="exact"/>
      <w:widowControl/>
    </w:pPr>
    <w:rPr>
      <w:rFonts w:ascii="Times New Roman" w:hAnsi="Times New Roman"/>
      <w:sz w:val="24"/>
    </w:rPr>
  </w:style>
  <w:style w:type="character" w:styleId="950">
    <w:name w:val="Знак Знак1 Знак Знак Знак Знак Знак Знак Знак Знак"/>
    <w:basedOn w:val="824"/>
    <w:link w:val="949"/>
    <w:rPr>
      <w:rFonts w:ascii="Times New Roman" w:hAnsi="Times New Roman"/>
      <w:sz w:val="24"/>
    </w:rPr>
  </w:style>
  <w:style w:type="paragraph" w:styleId="951">
    <w:name w:val="Heading 1"/>
    <w:basedOn w:val="823"/>
    <w:next w:val="823"/>
    <w:link w:val="952"/>
    <w:uiPriority w:val="9"/>
    <w:qFormat/>
    <w:pPr>
      <w:keepLines/>
      <w:keepNext/>
      <w:spacing w:before="480" w:after="0"/>
      <w:widowControl/>
      <w:outlineLvl w:val="0"/>
    </w:pPr>
    <w:rPr>
      <w:rFonts w:asciiTheme="majorAscii" w:hAnsiTheme="majorHAnsi"/>
      <w:b/>
      <w:color w:val="376092" w:themeColor="accent1" w:themeShade="BF"/>
      <w:sz w:val="28"/>
    </w:rPr>
  </w:style>
  <w:style w:type="character" w:styleId="952">
    <w:name w:val="Heading 1"/>
    <w:basedOn w:val="824"/>
    <w:link w:val="951"/>
    <w:rPr>
      <w:rFonts w:asciiTheme="majorAscii" w:hAnsiTheme="majorHAnsi"/>
      <w:b/>
      <w:color w:val="376092" w:themeColor="accent1" w:themeShade="BF"/>
      <w:sz w:val="28"/>
    </w:rPr>
  </w:style>
  <w:style w:type="paragraph" w:styleId="953">
    <w:name w:val="Quote"/>
    <w:basedOn w:val="823"/>
    <w:next w:val="823"/>
    <w:link w:val="954"/>
    <w:pPr>
      <w:ind w:left="720" w:right="720"/>
      <w:widowControl/>
    </w:pPr>
    <w:rPr>
      <w:i/>
    </w:rPr>
  </w:style>
  <w:style w:type="character" w:styleId="954">
    <w:name w:val="Quote"/>
    <w:basedOn w:val="824"/>
    <w:link w:val="953"/>
    <w:rPr>
      <w:i/>
    </w:rPr>
  </w:style>
  <w:style w:type="paragraph" w:styleId="955">
    <w:name w:val="Intense Quote"/>
    <w:basedOn w:val="823"/>
    <w:next w:val="823"/>
    <w:link w:val="956"/>
    <w:pPr>
      <w:contextualSpacing w:val="0"/>
      <w:ind w:left="720" w:right="720"/>
      <w:widowControl/>
      <w:pBdr>
        <w:top w:val="single" w:color="FFFFFF" w:sz="4" w:space="5"/>
        <w:left w:val="single" w:color="FFFFFF" w:sz="4" w:space="10"/>
        <w:bottom w:val="single" w:color="FFFFFF" w:sz="4" w:space="5"/>
        <w:right w:val="single" w:color="FFFFFF" w:sz="4" w:space="10"/>
      </w:pBdr>
    </w:pPr>
    <w:rPr>
      <w:i/>
    </w:rPr>
  </w:style>
  <w:style w:type="character" w:styleId="956">
    <w:name w:val="Intense Quote"/>
    <w:basedOn w:val="824"/>
    <w:link w:val="955"/>
    <w:rPr>
      <w:i/>
    </w:rPr>
  </w:style>
  <w:style w:type="paragraph" w:styleId="957">
    <w:name w:val="Знак Знак1 Знак Знак Знак Знак Знак Знак Знак Знак"/>
    <w:basedOn w:val="823"/>
    <w:link w:val="958"/>
    <w:pPr>
      <w:spacing w:line="240" w:lineRule="exact"/>
      <w:widowControl/>
    </w:pPr>
    <w:rPr>
      <w:rFonts w:ascii="Times New Roman" w:hAnsi="Times New Roman"/>
      <w:sz w:val="24"/>
    </w:rPr>
  </w:style>
  <w:style w:type="character" w:styleId="958">
    <w:name w:val="Знак Знак1 Знак Знак Знак Знак Знак Знак Знак Знак"/>
    <w:basedOn w:val="824"/>
    <w:link w:val="957"/>
    <w:rPr>
      <w:rFonts w:ascii="Times New Roman" w:hAnsi="Times New Roman"/>
      <w:sz w:val="24"/>
    </w:rPr>
  </w:style>
  <w:style w:type="paragraph" w:styleId="959">
    <w:name w:val="Знак Знак1 Знак Знак Знак Знак Знак Знак Знак Знак"/>
    <w:basedOn w:val="823"/>
    <w:link w:val="960"/>
    <w:pPr>
      <w:spacing w:line="240" w:lineRule="exact"/>
      <w:widowControl/>
    </w:pPr>
    <w:rPr>
      <w:rFonts w:ascii="Times New Roman" w:hAnsi="Times New Roman"/>
      <w:sz w:val="24"/>
    </w:rPr>
  </w:style>
  <w:style w:type="character" w:styleId="960">
    <w:name w:val="Знак Знак1 Знак Знак Знак Знак Знак Знак Знак Знак"/>
    <w:basedOn w:val="824"/>
    <w:link w:val="959"/>
    <w:rPr>
      <w:rFonts w:ascii="Times New Roman" w:hAnsi="Times New Roman"/>
      <w:sz w:val="24"/>
    </w:rPr>
  </w:style>
  <w:style w:type="paragraph" w:styleId="961">
    <w:name w:val="Hyperlink"/>
    <w:basedOn w:val="875"/>
    <w:link w:val="962"/>
    <w:rPr>
      <w:color w:val="0000ff" w:themeColor="hyperlink"/>
      <w:u w:val="single"/>
    </w:rPr>
  </w:style>
  <w:style w:type="character" w:styleId="962">
    <w:name w:val="Hyperlink"/>
    <w:basedOn w:val="876"/>
    <w:link w:val="961"/>
    <w:rPr>
      <w:color w:val="0000ff" w:themeColor="hyperlink"/>
      <w:u w:val="single"/>
    </w:rPr>
  </w:style>
  <w:style w:type="paragraph" w:styleId="963">
    <w:name w:val="Footnote"/>
    <w:basedOn w:val="823"/>
    <w:link w:val="964"/>
    <w:pPr>
      <w:spacing w:after="40" w:line="240" w:lineRule="auto"/>
      <w:widowControl/>
    </w:pPr>
    <w:rPr>
      <w:sz w:val="18"/>
    </w:rPr>
  </w:style>
  <w:style w:type="character" w:styleId="964">
    <w:name w:val="Footnote"/>
    <w:basedOn w:val="824"/>
    <w:link w:val="963"/>
    <w:rPr>
      <w:sz w:val="18"/>
    </w:rPr>
  </w:style>
  <w:style w:type="paragraph" w:styleId="965">
    <w:name w:val="Heading 8"/>
    <w:basedOn w:val="823"/>
    <w:next w:val="823"/>
    <w:link w:val="966"/>
    <w:uiPriority w:val="9"/>
    <w:qFormat/>
    <w:pPr>
      <w:keepLines/>
      <w:keepNext/>
      <w:spacing w:before="320" w:after="200"/>
      <w:widowControl/>
      <w:outlineLvl w:val="7"/>
    </w:pPr>
    <w:rPr>
      <w:rFonts w:ascii="Liberation Sans" w:hAnsi="Liberation Sans"/>
      <w:i/>
      <w:sz w:val="22"/>
    </w:rPr>
  </w:style>
  <w:style w:type="character" w:styleId="966">
    <w:name w:val="Heading 8"/>
    <w:basedOn w:val="824"/>
    <w:link w:val="965"/>
    <w:rPr>
      <w:rFonts w:ascii="Liberation Sans" w:hAnsi="Liberation Sans"/>
      <w:i/>
      <w:sz w:val="22"/>
    </w:rPr>
  </w:style>
  <w:style w:type="paragraph" w:styleId="967">
    <w:name w:val="toc 1"/>
    <w:next w:val="823"/>
    <w:link w:val="968"/>
    <w:uiPriority w:val="39"/>
    <w:pPr>
      <w:ind w:left="0" w:firstLine="0"/>
      <w:jc w:val="left"/>
      <w:widowControl/>
    </w:pPr>
    <w:rPr>
      <w:rFonts w:ascii="XO Thames" w:hAnsi="XO Thames"/>
      <w:b/>
      <w:sz w:val="28"/>
    </w:rPr>
  </w:style>
  <w:style w:type="character" w:styleId="968">
    <w:name w:val="toc 1"/>
    <w:link w:val="967"/>
    <w:rPr>
      <w:rFonts w:ascii="XO Thames" w:hAnsi="XO Thames"/>
      <w:b/>
      <w:sz w:val="28"/>
    </w:rPr>
  </w:style>
  <w:style w:type="paragraph" w:styleId="969">
    <w:name w:val="Header and Footer"/>
    <w:link w:val="970"/>
    <w:pPr>
      <w:jc w:val="both"/>
      <w:spacing w:line="240" w:lineRule="auto"/>
      <w:widowControl/>
    </w:pPr>
    <w:rPr>
      <w:rFonts w:ascii="XO Thames" w:hAnsi="XO Thames"/>
      <w:sz w:val="20"/>
    </w:rPr>
  </w:style>
  <w:style w:type="character" w:styleId="970">
    <w:name w:val="Header and Footer"/>
    <w:link w:val="969"/>
    <w:rPr>
      <w:rFonts w:ascii="XO Thames" w:hAnsi="XO Thames"/>
      <w:sz w:val="20"/>
    </w:rPr>
  </w:style>
  <w:style w:type="paragraph" w:styleId="971">
    <w:name w:val="List Paragraph"/>
    <w:basedOn w:val="823"/>
    <w:link w:val="972"/>
    <w:pPr>
      <w:contextualSpacing/>
      <w:ind w:left="720" w:firstLine="0"/>
      <w:widowControl/>
    </w:pPr>
  </w:style>
  <w:style w:type="character" w:styleId="972">
    <w:name w:val="List Paragraph"/>
    <w:basedOn w:val="824"/>
    <w:link w:val="971"/>
  </w:style>
  <w:style w:type="paragraph" w:styleId="973">
    <w:name w:val="Caption Char"/>
    <w:basedOn w:val="875"/>
    <w:link w:val="974"/>
    <w:rPr>
      <w:b/>
      <w:color w:val="4f81bd" w:themeColor="accent1"/>
      <w:sz w:val="18"/>
    </w:rPr>
  </w:style>
  <w:style w:type="character" w:styleId="974">
    <w:name w:val="Caption Char"/>
    <w:basedOn w:val="876"/>
    <w:link w:val="973"/>
    <w:rPr>
      <w:b/>
      <w:color w:val="4f81bd" w:themeColor="accent1"/>
      <w:sz w:val="18"/>
    </w:rPr>
  </w:style>
  <w:style w:type="paragraph" w:styleId="975">
    <w:name w:val="toc 9"/>
    <w:next w:val="823"/>
    <w:link w:val="976"/>
    <w:uiPriority w:val="39"/>
    <w:pPr>
      <w:ind w:left="1600" w:firstLine="0"/>
      <w:jc w:val="left"/>
      <w:widowControl/>
    </w:pPr>
    <w:rPr>
      <w:rFonts w:ascii="XO Thames" w:hAnsi="XO Thames"/>
      <w:sz w:val="28"/>
    </w:rPr>
  </w:style>
  <w:style w:type="character" w:styleId="976">
    <w:name w:val="toc 9"/>
    <w:link w:val="975"/>
    <w:rPr>
      <w:rFonts w:ascii="XO Thames" w:hAnsi="XO Thames"/>
      <w:sz w:val="28"/>
    </w:rPr>
  </w:style>
  <w:style w:type="paragraph" w:styleId="977">
    <w:name w:val="Знак Знак1 Знак Знак Знак Знак Знак Знак Знак Знак"/>
    <w:basedOn w:val="823"/>
    <w:link w:val="978"/>
    <w:pPr>
      <w:spacing w:line="240" w:lineRule="exact"/>
      <w:widowControl/>
    </w:pPr>
    <w:rPr>
      <w:rFonts w:ascii="Times New Roman" w:hAnsi="Times New Roman"/>
      <w:sz w:val="24"/>
    </w:rPr>
  </w:style>
  <w:style w:type="character" w:styleId="978">
    <w:name w:val="Знак Знак1 Знак Знак Знак Знак Знак Знак Знак Знак"/>
    <w:basedOn w:val="824"/>
    <w:link w:val="977"/>
    <w:rPr>
      <w:rFonts w:ascii="Times New Roman" w:hAnsi="Times New Roman"/>
      <w:sz w:val="24"/>
    </w:rPr>
  </w:style>
  <w:style w:type="paragraph" w:styleId="979">
    <w:name w:val="Heading 2 Char"/>
    <w:basedOn w:val="875"/>
    <w:link w:val="980"/>
    <w:rPr>
      <w:rFonts w:ascii="Liberation Sans" w:hAnsi="Liberation Sans"/>
      <w:sz w:val="34"/>
    </w:rPr>
  </w:style>
  <w:style w:type="character" w:styleId="980">
    <w:name w:val="Heading 2 Char"/>
    <w:basedOn w:val="876"/>
    <w:link w:val="979"/>
    <w:rPr>
      <w:rFonts w:ascii="Liberation Sans" w:hAnsi="Liberation Sans"/>
      <w:sz w:val="34"/>
    </w:rPr>
  </w:style>
  <w:style w:type="paragraph" w:styleId="981">
    <w:name w:val="Знак Знак1 Знак Знак Знак Знак Знак Знак Знак Знак"/>
    <w:basedOn w:val="823"/>
    <w:link w:val="982"/>
    <w:pPr>
      <w:spacing w:line="240" w:lineRule="exact"/>
      <w:widowControl/>
    </w:pPr>
    <w:rPr>
      <w:rFonts w:ascii="Times New Roman" w:hAnsi="Times New Roman"/>
      <w:sz w:val="24"/>
    </w:rPr>
  </w:style>
  <w:style w:type="character" w:styleId="982">
    <w:name w:val="Знак Знак1 Знак Знак Знак Знак Знак Знак Знак Знак"/>
    <w:basedOn w:val="824"/>
    <w:link w:val="981"/>
    <w:rPr>
      <w:rFonts w:ascii="Times New Roman" w:hAnsi="Times New Roman"/>
      <w:sz w:val="24"/>
    </w:rPr>
  </w:style>
  <w:style w:type="paragraph" w:styleId="983">
    <w:name w:val="Intense Quote Char"/>
    <w:link w:val="984"/>
    <w:rPr>
      <w:i/>
    </w:rPr>
  </w:style>
  <w:style w:type="character" w:styleId="984">
    <w:name w:val="Intense Quote Char"/>
    <w:link w:val="983"/>
    <w:rPr>
      <w:i/>
    </w:rPr>
  </w:style>
  <w:style w:type="paragraph" w:styleId="985">
    <w:name w:val="Heading 9 Char"/>
    <w:basedOn w:val="875"/>
    <w:link w:val="986"/>
    <w:rPr>
      <w:rFonts w:ascii="Liberation Sans" w:hAnsi="Liberation Sans"/>
      <w:i/>
      <w:sz w:val="21"/>
    </w:rPr>
  </w:style>
  <w:style w:type="character" w:styleId="986">
    <w:name w:val="Heading 9 Char"/>
    <w:basedOn w:val="876"/>
    <w:link w:val="985"/>
    <w:rPr>
      <w:rFonts w:ascii="Liberation Sans" w:hAnsi="Liberation Sans"/>
      <w:i/>
      <w:sz w:val="21"/>
    </w:rPr>
  </w:style>
  <w:style w:type="paragraph" w:styleId="987">
    <w:name w:val="toc 8"/>
    <w:next w:val="823"/>
    <w:link w:val="988"/>
    <w:uiPriority w:val="39"/>
    <w:pPr>
      <w:ind w:left="1400" w:firstLine="0"/>
      <w:jc w:val="left"/>
      <w:widowControl/>
    </w:pPr>
    <w:rPr>
      <w:rFonts w:ascii="XO Thames" w:hAnsi="XO Thames"/>
      <w:sz w:val="28"/>
    </w:rPr>
  </w:style>
  <w:style w:type="character" w:styleId="988">
    <w:name w:val="toc 8"/>
    <w:link w:val="987"/>
    <w:rPr>
      <w:rFonts w:ascii="XO Thames" w:hAnsi="XO Thames"/>
      <w:sz w:val="28"/>
    </w:rPr>
  </w:style>
  <w:style w:type="paragraph" w:styleId="989">
    <w:name w:val="Знак Знак1 Знак Знак Знак Знак Знак Знак Знак Знак"/>
    <w:basedOn w:val="823"/>
    <w:link w:val="990"/>
    <w:pPr>
      <w:spacing w:line="240" w:lineRule="exact"/>
      <w:widowControl/>
    </w:pPr>
    <w:rPr>
      <w:rFonts w:ascii="Times New Roman" w:hAnsi="Times New Roman"/>
      <w:sz w:val="24"/>
    </w:rPr>
  </w:style>
  <w:style w:type="character" w:styleId="990">
    <w:name w:val="Знак Знак1 Знак Знак Знак Знак Знак Знак Знак Знак"/>
    <w:basedOn w:val="824"/>
    <w:link w:val="989"/>
    <w:rPr>
      <w:rFonts w:ascii="Times New Roman" w:hAnsi="Times New Roman"/>
      <w:sz w:val="24"/>
    </w:rPr>
  </w:style>
  <w:style w:type="paragraph" w:styleId="991">
    <w:name w:val="Heading 1 Char"/>
    <w:basedOn w:val="875"/>
    <w:link w:val="992"/>
    <w:rPr>
      <w:rFonts w:ascii="Liberation Sans" w:hAnsi="Liberation Sans"/>
      <w:sz w:val="40"/>
    </w:rPr>
  </w:style>
  <w:style w:type="character" w:styleId="992">
    <w:name w:val="Heading 1 Char"/>
    <w:basedOn w:val="876"/>
    <w:link w:val="991"/>
    <w:rPr>
      <w:rFonts w:ascii="Liberation Sans" w:hAnsi="Liberation Sans"/>
      <w:sz w:val="40"/>
    </w:rPr>
  </w:style>
  <w:style w:type="paragraph" w:styleId="993">
    <w:name w:val="Header"/>
    <w:basedOn w:val="823"/>
    <w:link w:val="994"/>
    <w:pPr>
      <w:spacing w:after="0" w:line="240" w:lineRule="auto"/>
      <w:widowControl/>
      <w:tabs>
        <w:tab w:val="center" w:pos="4677" w:leader="none"/>
        <w:tab w:val="right" w:pos="9355" w:leader="none"/>
      </w:tabs>
    </w:pPr>
  </w:style>
  <w:style w:type="character" w:styleId="994">
    <w:name w:val="Header"/>
    <w:basedOn w:val="824"/>
    <w:link w:val="993"/>
  </w:style>
  <w:style w:type="paragraph" w:styleId="995">
    <w:name w:val="Font Style11"/>
    <w:link w:val="996"/>
    <w:rPr>
      <w:rFonts w:ascii="Times New Roman" w:hAnsi="Times New Roman"/>
      <w:b/>
      <w:sz w:val="20"/>
    </w:rPr>
  </w:style>
  <w:style w:type="character" w:styleId="996">
    <w:name w:val="Font Style11"/>
    <w:link w:val="995"/>
    <w:rPr>
      <w:rFonts w:ascii="Times New Roman" w:hAnsi="Times New Roman"/>
      <w:b/>
      <w:sz w:val="20"/>
    </w:rPr>
  </w:style>
  <w:style w:type="paragraph" w:styleId="997">
    <w:name w:val="toc 5"/>
    <w:next w:val="823"/>
    <w:link w:val="998"/>
    <w:uiPriority w:val="39"/>
    <w:pPr>
      <w:ind w:left="800" w:firstLine="0"/>
      <w:jc w:val="left"/>
      <w:widowControl/>
    </w:pPr>
    <w:rPr>
      <w:rFonts w:ascii="XO Thames" w:hAnsi="XO Thames"/>
      <w:sz w:val="28"/>
    </w:rPr>
  </w:style>
  <w:style w:type="character" w:styleId="998">
    <w:name w:val="toc 5"/>
    <w:link w:val="997"/>
    <w:rPr>
      <w:rFonts w:ascii="XO Thames" w:hAnsi="XO Thames"/>
      <w:sz w:val="28"/>
    </w:rPr>
  </w:style>
  <w:style w:type="paragraph" w:styleId="999">
    <w:name w:val="ConsPlusNormal"/>
    <w:link w:val="1000"/>
    <w:pPr>
      <w:spacing w:after="0" w:line="240" w:lineRule="auto"/>
      <w:widowControl/>
    </w:pPr>
    <w:rPr>
      <w:rFonts w:ascii="Arial" w:hAnsi="Arial"/>
      <w:sz w:val="20"/>
    </w:rPr>
  </w:style>
  <w:style w:type="character" w:styleId="1000">
    <w:name w:val="ConsPlusNormal"/>
    <w:link w:val="999"/>
    <w:rPr>
      <w:rFonts w:ascii="Arial" w:hAnsi="Arial"/>
      <w:sz w:val="20"/>
    </w:rPr>
  </w:style>
  <w:style w:type="paragraph" w:styleId="1001">
    <w:name w:val="Знак Знак1 Знак Знак Знак Знак Знак Знак Знак Знак"/>
    <w:basedOn w:val="823"/>
    <w:link w:val="1002"/>
    <w:pPr>
      <w:spacing w:line="240" w:lineRule="exact"/>
      <w:widowControl/>
    </w:pPr>
    <w:rPr>
      <w:rFonts w:ascii="Times New Roman" w:hAnsi="Times New Roman"/>
      <w:sz w:val="24"/>
    </w:rPr>
  </w:style>
  <w:style w:type="character" w:styleId="1002">
    <w:name w:val="Знак Знак1 Знак Знак Знак Знак Знак Знак Знак Знак"/>
    <w:basedOn w:val="824"/>
    <w:link w:val="1001"/>
    <w:rPr>
      <w:rFonts w:ascii="Times New Roman" w:hAnsi="Times New Roman"/>
      <w:sz w:val="24"/>
    </w:rPr>
  </w:style>
  <w:style w:type="paragraph" w:styleId="1003">
    <w:name w:val="Знак Знак1 Знак Знак Знак Знак Знак Знак Знак Знак"/>
    <w:basedOn w:val="823"/>
    <w:link w:val="1004"/>
    <w:pPr>
      <w:spacing w:line="240" w:lineRule="exact"/>
      <w:widowControl/>
    </w:pPr>
    <w:rPr>
      <w:rFonts w:ascii="Times New Roman" w:hAnsi="Times New Roman"/>
      <w:sz w:val="24"/>
    </w:rPr>
  </w:style>
  <w:style w:type="character" w:styleId="1004">
    <w:name w:val="Знак Знак1 Знак Знак Знак Знак Знак Знак Знак Знак"/>
    <w:basedOn w:val="824"/>
    <w:link w:val="1003"/>
    <w:rPr>
      <w:rFonts w:ascii="Times New Roman" w:hAnsi="Times New Roman"/>
      <w:sz w:val="24"/>
    </w:rPr>
  </w:style>
  <w:style w:type="paragraph" w:styleId="1005">
    <w:name w:val="Subtitle"/>
    <w:next w:val="823"/>
    <w:link w:val="1006"/>
    <w:uiPriority w:val="11"/>
    <w:qFormat/>
    <w:pPr>
      <w:jc w:val="both"/>
      <w:widowControl/>
    </w:pPr>
    <w:rPr>
      <w:rFonts w:ascii="XO Thames" w:hAnsi="XO Thames"/>
      <w:i/>
      <w:sz w:val="24"/>
    </w:rPr>
  </w:style>
  <w:style w:type="character" w:styleId="1006">
    <w:name w:val="Subtitle"/>
    <w:link w:val="1005"/>
    <w:rPr>
      <w:rFonts w:ascii="XO Thames" w:hAnsi="XO Thames"/>
      <w:i/>
      <w:sz w:val="24"/>
    </w:rPr>
  </w:style>
  <w:style w:type="paragraph" w:styleId="1007">
    <w:name w:val="Footer"/>
    <w:basedOn w:val="823"/>
    <w:link w:val="1008"/>
    <w:pPr>
      <w:spacing w:after="0" w:line="240" w:lineRule="auto"/>
      <w:widowControl/>
      <w:tabs>
        <w:tab w:val="center" w:pos="4677" w:leader="none"/>
        <w:tab w:val="right" w:pos="9355" w:leader="none"/>
      </w:tabs>
    </w:pPr>
  </w:style>
  <w:style w:type="character" w:styleId="1008">
    <w:name w:val="Footer"/>
    <w:basedOn w:val="824"/>
    <w:link w:val="1007"/>
  </w:style>
  <w:style w:type="paragraph" w:styleId="1009">
    <w:name w:val="Style1"/>
    <w:basedOn w:val="823"/>
    <w:link w:val="1010"/>
    <w:pPr>
      <w:ind w:left="0" w:firstLine="547"/>
      <w:jc w:val="both"/>
      <w:spacing w:after="0" w:line="274" w:lineRule="exact"/>
      <w:widowControl w:val="off"/>
    </w:pPr>
    <w:rPr>
      <w:rFonts w:ascii="Calibri" w:hAnsi="Calibri"/>
      <w:sz w:val="24"/>
    </w:rPr>
  </w:style>
  <w:style w:type="character" w:styleId="1010">
    <w:name w:val="Style1"/>
    <w:basedOn w:val="824"/>
    <w:link w:val="1009"/>
    <w:rPr>
      <w:rFonts w:ascii="Calibri" w:hAnsi="Calibri"/>
      <w:sz w:val="24"/>
    </w:rPr>
  </w:style>
  <w:style w:type="paragraph" w:styleId="1011">
    <w:name w:val="Title"/>
    <w:next w:val="823"/>
    <w:link w:val="1012"/>
    <w:uiPriority w:val="10"/>
    <w:qFormat/>
    <w:pPr>
      <w:jc w:val="center"/>
      <w:spacing w:before="567" w:after="567"/>
      <w:widowControl/>
    </w:pPr>
    <w:rPr>
      <w:rFonts w:ascii="XO Thames" w:hAnsi="XO Thames"/>
      <w:b/>
      <w:caps/>
      <w:sz w:val="40"/>
    </w:rPr>
  </w:style>
  <w:style w:type="character" w:styleId="1012">
    <w:name w:val="Title"/>
    <w:link w:val="1011"/>
    <w:rPr>
      <w:rFonts w:ascii="XO Thames" w:hAnsi="XO Thames"/>
      <w:b/>
      <w:caps/>
      <w:sz w:val="40"/>
    </w:rPr>
  </w:style>
  <w:style w:type="paragraph" w:styleId="1013">
    <w:name w:val="Heading 4"/>
    <w:next w:val="823"/>
    <w:link w:val="1014"/>
    <w:uiPriority w:val="9"/>
    <w:qFormat/>
    <w:pPr>
      <w:jc w:val="both"/>
      <w:spacing w:before="120" w:after="120"/>
      <w:widowControl/>
      <w:outlineLvl w:val="3"/>
    </w:pPr>
    <w:rPr>
      <w:rFonts w:ascii="XO Thames" w:hAnsi="XO Thames"/>
      <w:b/>
      <w:sz w:val="24"/>
    </w:rPr>
  </w:style>
  <w:style w:type="character" w:styleId="1014">
    <w:name w:val="Heading 4"/>
    <w:link w:val="1013"/>
    <w:rPr>
      <w:rFonts w:ascii="XO Thames" w:hAnsi="XO Thames"/>
      <w:b/>
      <w:sz w:val="24"/>
    </w:rPr>
  </w:style>
  <w:style w:type="paragraph" w:styleId="1015">
    <w:name w:val="Endnote"/>
    <w:basedOn w:val="823"/>
    <w:link w:val="1016"/>
    <w:pPr>
      <w:spacing w:after="0" w:line="240" w:lineRule="auto"/>
      <w:widowControl/>
    </w:pPr>
    <w:rPr>
      <w:sz w:val="20"/>
    </w:rPr>
  </w:style>
  <w:style w:type="character" w:styleId="1016">
    <w:name w:val="Endnote"/>
    <w:basedOn w:val="824"/>
    <w:link w:val="1015"/>
    <w:rPr>
      <w:sz w:val="20"/>
    </w:rPr>
  </w:style>
  <w:style w:type="paragraph" w:styleId="1017">
    <w:name w:val="Знак Знак1 Знак Знак Знак Знак Знак Знак Знак Знак"/>
    <w:basedOn w:val="823"/>
    <w:link w:val="1018"/>
    <w:pPr>
      <w:spacing w:line="240" w:lineRule="exact"/>
      <w:widowControl/>
    </w:pPr>
    <w:rPr>
      <w:rFonts w:ascii="Times New Roman" w:hAnsi="Times New Roman"/>
      <w:sz w:val="24"/>
    </w:rPr>
  </w:style>
  <w:style w:type="character" w:styleId="1018">
    <w:name w:val="Знак Знак1 Знак Знак Знак Знак Знак Знак Знак Знак"/>
    <w:basedOn w:val="824"/>
    <w:link w:val="1017"/>
    <w:rPr>
      <w:rFonts w:ascii="Times New Roman" w:hAnsi="Times New Roman"/>
      <w:sz w:val="24"/>
    </w:rPr>
  </w:style>
  <w:style w:type="paragraph" w:styleId="1019">
    <w:name w:val="Знак Знак1 Знак Знак Знак Знак Знак Знак Знак Знак"/>
    <w:basedOn w:val="823"/>
    <w:link w:val="1020"/>
    <w:pPr>
      <w:spacing w:line="240" w:lineRule="exact"/>
      <w:widowControl/>
    </w:pPr>
    <w:rPr>
      <w:rFonts w:ascii="Times New Roman" w:hAnsi="Times New Roman"/>
      <w:sz w:val="24"/>
    </w:rPr>
  </w:style>
  <w:style w:type="character" w:styleId="1020">
    <w:name w:val="Знак Знак1 Знак Знак Знак Знак Знак Знак Знак Знак"/>
    <w:basedOn w:val="824"/>
    <w:link w:val="1019"/>
    <w:rPr>
      <w:rFonts w:ascii="Times New Roman" w:hAnsi="Times New Roman"/>
      <w:sz w:val="24"/>
    </w:rPr>
  </w:style>
  <w:style w:type="paragraph" w:styleId="1021">
    <w:name w:val="Heading 2"/>
    <w:next w:val="823"/>
    <w:link w:val="1022"/>
    <w:uiPriority w:val="9"/>
    <w:qFormat/>
    <w:pPr>
      <w:jc w:val="both"/>
      <w:spacing w:before="120" w:after="120"/>
      <w:widowControl/>
      <w:outlineLvl w:val="1"/>
    </w:pPr>
    <w:rPr>
      <w:rFonts w:ascii="XO Thames" w:hAnsi="XO Thames"/>
      <w:b/>
      <w:sz w:val="28"/>
    </w:rPr>
  </w:style>
  <w:style w:type="character" w:styleId="1022">
    <w:name w:val="Heading 2"/>
    <w:link w:val="1021"/>
    <w:rPr>
      <w:rFonts w:ascii="XO Thames" w:hAnsi="XO Thames"/>
      <w:b/>
      <w:sz w:val="28"/>
    </w:rPr>
  </w:style>
  <w:style w:type="paragraph" w:styleId="1023">
    <w:name w:val="Знак Знак1 Знак Знак Знак Знак Знак Знак Знак Знак"/>
    <w:basedOn w:val="823"/>
    <w:link w:val="1024"/>
    <w:pPr>
      <w:spacing w:line="240" w:lineRule="exact"/>
      <w:widowControl/>
    </w:pPr>
    <w:rPr>
      <w:rFonts w:ascii="Times New Roman" w:hAnsi="Times New Roman"/>
      <w:sz w:val="24"/>
    </w:rPr>
  </w:style>
  <w:style w:type="character" w:styleId="1024">
    <w:name w:val="Знак Знак1 Знак Знак Знак Знак Знак Знак Знак Знак"/>
    <w:basedOn w:val="824"/>
    <w:link w:val="1023"/>
    <w:rPr>
      <w:rFonts w:ascii="Times New Roman" w:hAnsi="Times New Roman"/>
      <w:sz w:val="24"/>
    </w:rPr>
  </w:style>
  <w:style w:type="paragraph" w:styleId="1025">
    <w:name w:val="Heading 6"/>
    <w:basedOn w:val="823"/>
    <w:next w:val="823"/>
    <w:link w:val="1026"/>
    <w:uiPriority w:val="9"/>
    <w:qFormat/>
    <w:pPr>
      <w:keepLines/>
      <w:keepNext/>
      <w:spacing w:before="320" w:after="200"/>
      <w:widowControl/>
      <w:outlineLvl w:val="5"/>
    </w:pPr>
    <w:rPr>
      <w:rFonts w:ascii="Liberation Sans" w:hAnsi="Liberation Sans"/>
      <w:b/>
      <w:sz w:val="22"/>
    </w:rPr>
  </w:style>
  <w:style w:type="character" w:styleId="1026">
    <w:name w:val="Heading 6"/>
    <w:basedOn w:val="824"/>
    <w:link w:val="1025"/>
    <w:rPr>
      <w:rFonts w:ascii="Liberation Sans" w:hAnsi="Liberation Sans"/>
      <w:b/>
      <w:sz w:val="22"/>
    </w:rPr>
  </w:style>
  <w:style w:type="table" w:styleId="1027">
    <w:name w:val="List Table 6 Colorful - Accent 3"/>
    <w:basedOn w:val="1065"/>
    <w:pPr>
      <w:spacing w:after="0" w:line="240" w:lineRule="auto"/>
      <w:widowControl/>
    </w:pPr>
    <w:tblPr>
      <w:tblInd w:w="0" w:type="dxa"/>
      <w:tblBorders>
        <w:top w:val="single" w:color="000000" w:themeColor="accent3" w:themeTint="98" w:sz="4" w:space="0"/>
        <w:bottom w:val="single" w:color="000000" w:themeColor="accent3" w:themeTint="98" w:sz="4" w:space="0"/>
      </w:tblBorders>
    </w:tblPr>
  </w:style>
  <w:style w:type="table" w:styleId="1028">
    <w:name w:val="List Table 7 Colorful - Accent 1"/>
    <w:basedOn w:val="1065"/>
    <w:pPr>
      <w:spacing w:after="0" w:line="240" w:lineRule="auto"/>
      <w:widowControl/>
    </w:pPr>
    <w:tblPr>
      <w:tblInd w:w="0" w:type="dxa"/>
      <w:tblBorders>
        <w:right w:val="single" w:color="000000" w:themeColor="accent1" w:sz="4" w:space="0"/>
      </w:tblBorders>
    </w:tblPr>
  </w:style>
  <w:style w:type="table" w:styleId="1029">
    <w:name w:val="Grid Table 6 Colorful - Accent 5"/>
    <w:basedOn w:val="1065"/>
    <w:pPr>
      <w:spacing w:after="0" w:line="240" w:lineRule="auto"/>
      <w:widowControl/>
    </w:pPr>
    <w:tblPr>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style>
  <w:style w:type="table" w:styleId="1030">
    <w:name w:val="Grid Table 1 Light - Accent 5"/>
    <w:basedOn w:val="1065"/>
    <w:pPr>
      <w:spacing w:after="0" w:line="240" w:lineRule="auto"/>
      <w:widowControl/>
    </w:pPr>
    <w:tblPr>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style>
  <w:style w:type="table" w:styleId="1031">
    <w:name w:val="List Table 7 Colorful - Accent 4"/>
    <w:basedOn w:val="1065"/>
    <w:pPr>
      <w:spacing w:after="0" w:line="240" w:lineRule="auto"/>
      <w:widowControl/>
    </w:pPr>
    <w:tblPr>
      <w:tblInd w:w="0" w:type="dxa"/>
      <w:tblBorders>
        <w:right w:val="single" w:color="000000" w:themeColor="accent4" w:themeTint="9A" w:sz="4" w:space="0"/>
      </w:tblBorders>
    </w:tblPr>
  </w:style>
  <w:style w:type="table" w:styleId="1032">
    <w:name w:val="List Table 1 Light - Accent 6"/>
    <w:basedOn w:val="1065"/>
    <w:pPr>
      <w:spacing w:after="0" w:line="240" w:lineRule="auto"/>
      <w:widowControl/>
    </w:pPr>
    <w:tblPr>
      <w:tblInd w:w="0" w:type="dxa"/>
    </w:tblPr>
  </w:style>
  <w:style w:type="table" w:styleId="1033">
    <w:name w:val="List Table 4 - Accent 2"/>
    <w:basedOn w:val="1065"/>
    <w:pPr>
      <w:spacing w:after="0" w:line="240" w:lineRule="auto"/>
      <w:widowControl/>
    </w:pPr>
    <w:tblPr>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style>
  <w:style w:type="table" w:styleId="1034">
    <w:name w:val="Bordered &amp; Lined - Accent 2"/>
    <w:basedOn w:val="1065"/>
    <w:pPr>
      <w:spacing w:after="0" w:line="240" w:lineRule="auto"/>
      <w:widowControl/>
    </w:pPr>
    <w:rPr>
      <w:color w:val="404040"/>
    </w:rPr>
    <w:tblPr>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style>
  <w:style w:type="table" w:styleId="1035">
    <w:name w:val="Grid Table 2 - Accent 3"/>
    <w:basedOn w:val="1065"/>
    <w:pPr>
      <w:spacing w:after="0" w:line="240" w:lineRule="auto"/>
      <w:widowControl/>
    </w:pPr>
    <w:tblPr>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style>
  <w:style w:type="table" w:styleId="1036">
    <w:name w:val="List Table 2 - Accent 4"/>
    <w:basedOn w:val="1065"/>
    <w:pPr>
      <w:spacing w:after="0" w:line="240" w:lineRule="auto"/>
      <w:widowControl/>
    </w:pPr>
    <w:tblPr>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style>
  <w:style w:type="table" w:styleId="1037">
    <w:name w:val="Bordered - Accent 4"/>
    <w:basedOn w:val="1065"/>
    <w:pPr>
      <w:spacing w:after="0" w:line="240" w:lineRule="auto"/>
      <w:widowControl/>
    </w:pPr>
    <w:tblPr>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style>
  <w:style w:type="table" w:styleId="1038">
    <w:name w:val="List Table 5 Dark"/>
    <w:basedOn w:val="1065"/>
    <w:pPr>
      <w:spacing w:after="0" w:line="240" w:lineRule="auto"/>
      <w:widowControl/>
    </w:pPr>
    <w:tblPr>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style>
  <w:style w:type="table" w:styleId="1039">
    <w:name w:val="Grid Table 6 Colorful"/>
    <w:basedOn w:val="1065"/>
    <w:pPr>
      <w:spacing w:after="0" w:line="240" w:lineRule="auto"/>
      <w:widowControl/>
    </w:pPr>
    <w:tblPr>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style>
  <w:style w:type="table" w:styleId="1040">
    <w:name w:val="Table Grid"/>
    <w:basedOn w:val="1065"/>
    <w:pPr>
      <w:spacing w:after="0" w:line="240" w:lineRule="auto"/>
      <w:widowControl/>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41">
    <w:name w:val="List Table 5 Dark - Accent 3"/>
    <w:basedOn w:val="1065"/>
    <w:pPr>
      <w:spacing w:after="0" w:line="240" w:lineRule="auto"/>
      <w:widowControl/>
    </w:pPr>
    <w:tblPr>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style>
  <w:style w:type="table" w:styleId="1042">
    <w:name w:val="Grid Table 7 Colorful - Accent 1"/>
    <w:basedOn w:val="1065"/>
    <w:pPr>
      <w:spacing w:after="0" w:line="240" w:lineRule="auto"/>
      <w:widowControl/>
    </w:pPr>
    <w:tblPr>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style>
  <w:style w:type="table" w:styleId="1043">
    <w:name w:val="Lined - Accent 5"/>
    <w:basedOn w:val="1065"/>
    <w:pPr>
      <w:spacing w:after="0" w:line="240" w:lineRule="auto"/>
      <w:widowControl/>
    </w:pPr>
    <w:rPr>
      <w:color w:val="404040"/>
    </w:rPr>
    <w:tblPr>
      <w:tblInd w:w="0" w:type="dxa"/>
    </w:tblPr>
  </w:style>
  <w:style w:type="table" w:styleId="1044">
    <w:name w:val="List Table 1 Light - Accent 4"/>
    <w:basedOn w:val="1065"/>
    <w:pPr>
      <w:spacing w:after="0" w:line="240" w:lineRule="auto"/>
      <w:widowControl/>
    </w:pPr>
    <w:tblPr>
      <w:tblInd w:w="0" w:type="dxa"/>
    </w:tblPr>
  </w:style>
  <w:style w:type="table" w:styleId="1045">
    <w:name w:val="Grid Table 1 Light"/>
    <w:basedOn w:val="1065"/>
    <w:pPr>
      <w:spacing w:after="0" w:line="240" w:lineRule="auto"/>
      <w:widowControl/>
    </w:pPr>
    <w:tblPr>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style>
  <w:style w:type="table" w:styleId="1046">
    <w:name w:val="Grid Table 4 - Accent 6"/>
    <w:basedOn w:val="1065"/>
    <w:pPr>
      <w:spacing w:after="0" w:line="240" w:lineRule="auto"/>
      <w:widowControl/>
    </w:pPr>
    <w:tblPr>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style>
  <w:style w:type="table" w:styleId="1047">
    <w:name w:val="Grid Table 5 Dark - Accent 3"/>
    <w:basedOn w:val="1065"/>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048">
    <w:name w:val="Grid Table 2 - Accent 2"/>
    <w:basedOn w:val="1065"/>
    <w:pPr>
      <w:spacing w:after="0" w:line="240" w:lineRule="auto"/>
      <w:widowControl/>
    </w:pPr>
    <w:tblPr>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style>
  <w:style w:type="table" w:styleId="1049">
    <w:name w:val="Grid Table 3 - Accent 2"/>
    <w:basedOn w:val="1065"/>
    <w:pPr>
      <w:spacing w:after="0" w:line="240" w:lineRule="auto"/>
      <w:widowControl/>
    </w:pPr>
    <w:tblPr>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style>
  <w:style w:type="table" w:styleId="1050">
    <w:name w:val="List Table 5 Dark - Accent 1"/>
    <w:basedOn w:val="1065"/>
    <w:pPr>
      <w:spacing w:after="0" w:line="240" w:lineRule="auto"/>
      <w:widowControl/>
    </w:pPr>
    <w:tblPr>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style>
  <w:style w:type="table" w:styleId="1051">
    <w:name w:val="Bordered &amp; Lined - Accent 1"/>
    <w:basedOn w:val="1065"/>
    <w:pPr>
      <w:spacing w:after="0" w:line="240" w:lineRule="auto"/>
      <w:widowControl/>
    </w:pPr>
    <w:rPr>
      <w:color w:val="404040"/>
    </w:rPr>
    <w:tblPr>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style>
  <w:style w:type="table" w:styleId="1052">
    <w:name w:val="Grid Table 7 Colorful - Accent 2"/>
    <w:basedOn w:val="1065"/>
    <w:pPr>
      <w:spacing w:after="0" w:line="240" w:lineRule="auto"/>
      <w:widowControl/>
    </w:pPr>
    <w:tblPr>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style>
  <w:style w:type="table" w:styleId="1053">
    <w:name w:val="Bordered - Accent 2"/>
    <w:basedOn w:val="1065"/>
    <w:pPr>
      <w:spacing w:after="0" w:line="240" w:lineRule="auto"/>
      <w:widowControl/>
    </w:pPr>
    <w:tblPr>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style>
  <w:style w:type="table" w:styleId="1054">
    <w:name w:val="List Table 4"/>
    <w:basedOn w:val="1065"/>
    <w:pPr>
      <w:spacing w:after="0" w:line="240" w:lineRule="auto"/>
      <w:widowControl/>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style>
  <w:style w:type="table" w:styleId="1055">
    <w:name w:val="Grid Table 3 - Accent 6"/>
    <w:basedOn w:val="1065"/>
    <w:pPr>
      <w:spacing w:after="0" w:line="240" w:lineRule="auto"/>
      <w:widowControl/>
    </w:pPr>
    <w:tblPr>
      <w:tblInd w:w="0" w:type="dxa"/>
      <w:tblBorders>
        <w:bottom w:val="single" w:color="000000" w:themeColor="accent6" w:sz="4" w:space="0"/>
        <w:insideH w:val="single" w:color="000000" w:themeColor="accent6" w:sz="4" w:space="0"/>
        <w:insideV w:val="single" w:color="000000" w:themeColor="accent6" w:sz="4" w:space="0"/>
      </w:tblBorders>
    </w:tblPr>
  </w:style>
  <w:style w:type="table" w:styleId="1056">
    <w:name w:val="Bordered"/>
    <w:basedOn w:val="1065"/>
    <w:pPr>
      <w:spacing w:after="0" w:line="240" w:lineRule="auto"/>
      <w:widowControl/>
    </w:pPr>
    <w:tblPr>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style>
  <w:style w:type="table" w:styleId="1057">
    <w:name w:val="Lined - Accent 1"/>
    <w:basedOn w:val="1065"/>
    <w:pPr>
      <w:spacing w:after="0" w:line="240" w:lineRule="auto"/>
      <w:widowControl/>
    </w:pPr>
    <w:rPr>
      <w:color w:val="404040"/>
    </w:rPr>
    <w:tblPr>
      <w:tblInd w:w="0" w:type="dxa"/>
    </w:tblPr>
  </w:style>
  <w:style w:type="table" w:styleId="1058">
    <w:name w:val="Grid Table 3 - Accent 5"/>
    <w:basedOn w:val="1065"/>
    <w:pPr>
      <w:spacing w:after="0" w:line="240" w:lineRule="auto"/>
      <w:widowControl/>
    </w:pPr>
    <w:tblPr>
      <w:tblInd w:w="0" w:type="dxa"/>
      <w:tblBorders>
        <w:bottom w:val="single" w:color="000000" w:themeColor="accent5" w:sz="4" w:space="0"/>
        <w:insideH w:val="single" w:color="000000" w:themeColor="accent5" w:sz="4" w:space="0"/>
        <w:insideV w:val="single" w:color="000000" w:themeColor="accent5" w:sz="4" w:space="0"/>
      </w:tblBorders>
    </w:tblPr>
  </w:style>
  <w:style w:type="table" w:styleId="1059">
    <w:name w:val="Grid Table 5 Dark - Accent 6"/>
    <w:basedOn w:val="1065"/>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060">
    <w:name w:val="Grid Table 1 Light - Accent 2"/>
    <w:basedOn w:val="1065"/>
    <w:pPr>
      <w:spacing w:after="0" w:line="240" w:lineRule="auto"/>
      <w:widowControl/>
    </w:pPr>
    <w:tblPr>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style>
  <w:style w:type="table" w:styleId="1061">
    <w:name w:val="Grid Table 1 Light - Accent 4"/>
    <w:basedOn w:val="1065"/>
    <w:pPr>
      <w:spacing w:after="0" w:line="240" w:lineRule="auto"/>
      <w:widowControl/>
    </w:pPr>
    <w:tblPr>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style>
  <w:style w:type="table" w:styleId="1062">
    <w:name w:val="List Table 2 - Accent 1"/>
    <w:basedOn w:val="1065"/>
    <w:pPr>
      <w:spacing w:after="0" w:line="240" w:lineRule="auto"/>
      <w:widowControl/>
    </w:pPr>
    <w:tblPr>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style>
  <w:style w:type="table" w:styleId="1063">
    <w:name w:val="Lined - Accent 2"/>
    <w:basedOn w:val="1065"/>
    <w:pPr>
      <w:spacing w:after="0" w:line="240" w:lineRule="auto"/>
      <w:widowControl/>
    </w:pPr>
    <w:rPr>
      <w:color w:val="404040"/>
    </w:rPr>
    <w:tblPr>
      <w:tblInd w:w="0" w:type="dxa"/>
    </w:tblPr>
  </w:style>
  <w:style w:type="table" w:styleId="1064">
    <w:name w:val="Grid Table 4 - Accent 4"/>
    <w:basedOn w:val="1065"/>
    <w:pPr>
      <w:spacing w:after="0" w:line="240" w:lineRule="auto"/>
      <w:widowControl/>
    </w:pPr>
    <w:tblPr>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style>
  <w:style w:type="table" w:styleId="1065" w:default="1">
    <w:name w:val="Normal Table"/>
    <w:tblPr>
      <w:tblInd w:w="0" w:type="dxa"/>
      <w:tblCellMar>
        <w:left w:w="108" w:type="dxa"/>
        <w:top w:w="0" w:type="dxa"/>
        <w:right w:w="108" w:type="dxa"/>
        <w:bottom w:w="0" w:type="dxa"/>
      </w:tblCellMar>
    </w:tblPr>
  </w:style>
  <w:style w:type="table" w:styleId="1066">
    <w:name w:val="Grid Table 6 Colorful - Accent 6"/>
    <w:basedOn w:val="1065"/>
    <w:pPr>
      <w:spacing w:after="0" w:line="240" w:lineRule="auto"/>
      <w:widowControl/>
    </w:pPr>
    <w:tblPr>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style>
  <w:style w:type="table" w:styleId="1067">
    <w:name w:val="List Table 1 Light"/>
    <w:basedOn w:val="1065"/>
    <w:pPr>
      <w:spacing w:after="0" w:line="240" w:lineRule="auto"/>
      <w:widowControl/>
    </w:pPr>
    <w:tblPr>
      <w:tblInd w:w="0" w:type="dxa"/>
    </w:tblPr>
  </w:style>
  <w:style w:type="table" w:styleId="1068">
    <w:name w:val="List Table 4 - Accent 3"/>
    <w:basedOn w:val="1065"/>
    <w:pPr>
      <w:spacing w:after="0" w:line="240" w:lineRule="auto"/>
      <w:widowControl/>
    </w:pPr>
    <w:tblPr>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style>
  <w:style w:type="table" w:styleId="1069">
    <w:name w:val="Grid Table 7 Colorful - Accent 4"/>
    <w:basedOn w:val="1065"/>
    <w:pPr>
      <w:spacing w:after="0" w:line="240" w:lineRule="auto"/>
      <w:widowControl/>
    </w:pPr>
    <w:tblPr>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style>
  <w:style w:type="table" w:styleId="1070">
    <w:name w:val="List Table 6 Colorful - Accent 4"/>
    <w:basedOn w:val="1065"/>
    <w:pPr>
      <w:spacing w:after="0" w:line="240" w:lineRule="auto"/>
      <w:widowControl/>
    </w:pPr>
    <w:tblPr>
      <w:tblInd w:w="0" w:type="dxa"/>
      <w:tblBorders>
        <w:top w:val="single" w:color="000000" w:themeColor="accent4" w:themeTint="9A" w:sz="4" w:space="0"/>
        <w:bottom w:val="single" w:color="000000" w:themeColor="accent4" w:themeTint="9A" w:sz="4" w:space="0"/>
      </w:tblBorders>
    </w:tblPr>
  </w:style>
  <w:style w:type="table" w:styleId="1071">
    <w:name w:val="Grid Table 5 Dark- Accent 4"/>
    <w:basedOn w:val="1065"/>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072">
    <w:name w:val="Table Grid Light"/>
    <w:basedOn w:val="1065"/>
    <w:pPr>
      <w:spacing w:after="0" w:line="240" w:lineRule="auto"/>
      <w:widowControl/>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1073">
    <w:name w:val="Grid Table 3 - Accent 3"/>
    <w:basedOn w:val="1065"/>
    <w:pPr>
      <w:spacing w:after="0" w:line="240" w:lineRule="auto"/>
      <w:widowControl/>
    </w:pPr>
    <w:tblPr>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style>
  <w:style w:type="table" w:styleId="1074">
    <w:name w:val="List Table 3 - Accent 6"/>
    <w:basedOn w:val="1065"/>
    <w:pPr>
      <w:spacing w:after="0" w:line="240" w:lineRule="auto"/>
      <w:widowControl/>
    </w:pPr>
    <w:tblPr>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style>
  <w:style w:type="table" w:styleId="1075">
    <w:name w:val="Grid Table 1 Light - Accent 6"/>
    <w:basedOn w:val="1065"/>
    <w:pPr>
      <w:spacing w:after="0" w:line="240" w:lineRule="auto"/>
      <w:widowControl/>
    </w:pPr>
    <w:tblPr>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style>
  <w:style w:type="table" w:styleId="1076">
    <w:name w:val="List Table 3 - Accent 5"/>
    <w:basedOn w:val="1065"/>
    <w:pPr>
      <w:spacing w:after="0" w:line="240" w:lineRule="auto"/>
      <w:widowControl/>
    </w:pPr>
    <w:tblPr>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style>
  <w:style w:type="table" w:styleId="1077">
    <w:name w:val="Grid Table 3 - Accent 4"/>
    <w:basedOn w:val="1065"/>
    <w:pPr>
      <w:spacing w:after="0" w:line="240" w:lineRule="auto"/>
      <w:widowControl/>
    </w:pPr>
    <w:tblPr>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style>
  <w:style w:type="table" w:styleId="1078">
    <w:name w:val="Grid Table 4"/>
    <w:basedOn w:val="1065"/>
    <w:pPr>
      <w:spacing w:after="0" w:line="240" w:lineRule="auto"/>
      <w:widowControl/>
    </w:pPr>
    <w:tblPr>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style>
  <w:style w:type="table" w:styleId="1079">
    <w:name w:val="List Table 5 Dark - Accent 2"/>
    <w:basedOn w:val="1065"/>
    <w:pPr>
      <w:spacing w:after="0" w:line="240" w:lineRule="auto"/>
      <w:widowControl/>
    </w:pPr>
    <w:tblPr>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style>
  <w:style w:type="table" w:styleId="1080">
    <w:name w:val="Plain Table 4"/>
    <w:basedOn w:val="1065"/>
    <w:pPr>
      <w:spacing w:after="0" w:line="240" w:lineRule="auto"/>
      <w:widowControl/>
    </w:pPr>
    <w:tblPr>
      <w:tblInd w:w="0" w:type="dxa"/>
    </w:tblPr>
  </w:style>
  <w:style w:type="table" w:styleId="1081">
    <w:name w:val="List Table 5 Dark - Accent 4"/>
    <w:basedOn w:val="1065"/>
    <w:pPr>
      <w:spacing w:after="0" w:line="240" w:lineRule="auto"/>
      <w:widowControl/>
    </w:pPr>
    <w:tblPr>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style>
  <w:style w:type="table" w:styleId="1082">
    <w:name w:val="Grid Table 1 Light - Accent 1"/>
    <w:basedOn w:val="1065"/>
    <w:pPr>
      <w:spacing w:after="0" w:line="240" w:lineRule="auto"/>
      <w:widowControl/>
    </w:pPr>
    <w:tblPr>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style>
  <w:style w:type="table" w:styleId="1083">
    <w:name w:val="Grid Table 6 Colorful - Accent 2"/>
    <w:basedOn w:val="1065"/>
    <w:pPr>
      <w:spacing w:after="0" w:line="240" w:lineRule="auto"/>
      <w:widowControl/>
    </w:pPr>
    <w:tblPr>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style>
  <w:style w:type="table" w:styleId="1084">
    <w:name w:val="Bordered &amp; Lined - Accent 5"/>
    <w:basedOn w:val="1065"/>
    <w:pPr>
      <w:spacing w:after="0" w:line="240" w:lineRule="auto"/>
      <w:widowControl/>
    </w:pPr>
    <w:rPr>
      <w:color w:val="404040"/>
    </w:rPr>
    <w:tblPr>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style>
  <w:style w:type="table" w:styleId="1085">
    <w:name w:val="Grid Table 4 - Accent 3"/>
    <w:basedOn w:val="1065"/>
    <w:pPr>
      <w:spacing w:after="0" w:line="240" w:lineRule="auto"/>
      <w:widowControl/>
    </w:pPr>
    <w:tblPr>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style>
  <w:style w:type="table" w:styleId="1086">
    <w:name w:val="Grid Table 2"/>
    <w:basedOn w:val="1065"/>
    <w:pPr>
      <w:spacing w:after="0" w:line="240" w:lineRule="auto"/>
      <w:widowControl/>
    </w:pPr>
    <w:tblPr>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style>
  <w:style w:type="table" w:styleId="1087">
    <w:name w:val="Bordered - Accent 3"/>
    <w:basedOn w:val="1065"/>
    <w:pPr>
      <w:spacing w:after="0" w:line="240" w:lineRule="auto"/>
      <w:widowControl/>
    </w:pPr>
    <w:tblPr>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style>
  <w:style w:type="table" w:styleId="1088">
    <w:name w:val="Bordered &amp; Lined - Accent"/>
    <w:basedOn w:val="1065"/>
    <w:pPr>
      <w:spacing w:after="0" w:line="240" w:lineRule="auto"/>
      <w:widowControl/>
    </w:pPr>
    <w:rPr>
      <w:color w:val="404040"/>
    </w:rPr>
    <w:tblPr>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style>
  <w:style w:type="table" w:styleId="1089">
    <w:name w:val="List Table 2 - Accent 5"/>
    <w:basedOn w:val="1065"/>
    <w:pPr>
      <w:spacing w:after="0" w:line="240" w:lineRule="auto"/>
      <w:widowControl/>
    </w:pPr>
    <w:tblPr>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style>
  <w:style w:type="table" w:styleId="1090">
    <w:name w:val="Lined - Accent 6"/>
    <w:basedOn w:val="1065"/>
    <w:pPr>
      <w:spacing w:after="0" w:line="240" w:lineRule="auto"/>
      <w:widowControl/>
    </w:pPr>
    <w:rPr>
      <w:color w:val="404040"/>
    </w:rPr>
    <w:tblPr>
      <w:tblInd w:w="0" w:type="dxa"/>
    </w:tblPr>
  </w:style>
  <w:style w:type="table" w:styleId="1091">
    <w:name w:val="Grid Table 2 - Accent 1"/>
    <w:basedOn w:val="1065"/>
    <w:pPr>
      <w:spacing w:after="0" w:line="240" w:lineRule="auto"/>
      <w:widowControl/>
    </w:pPr>
    <w:tblPr>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style>
  <w:style w:type="table" w:styleId="1092">
    <w:name w:val="Plain Table 2"/>
    <w:basedOn w:val="1065"/>
    <w:pPr>
      <w:spacing w:after="0" w:line="240" w:lineRule="auto"/>
      <w:widowControl/>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style>
  <w:style w:type="table" w:styleId="1093">
    <w:name w:val="List Table 7 Colorful - Accent 6"/>
    <w:basedOn w:val="1065"/>
    <w:pPr>
      <w:spacing w:after="0" w:line="240" w:lineRule="auto"/>
      <w:widowControl/>
    </w:pPr>
    <w:tblPr>
      <w:tblInd w:w="0" w:type="dxa"/>
      <w:tblBorders>
        <w:right w:val="single" w:color="000000" w:themeColor="accent6" w:themeTint="98" w:sz="4" w:space="0"/>
      </w:tblBorders>
    </w:tblPr>
  </w:style>
  <w:style w:type="table" w:styleId="1094">
    <w:name w:val="Grid Table 3 - Accent 1"/>
    <w:basedOn w:val="1065"/>
    <w:pPr>
      <w:spacing w:after="0" w:line="240" w:lineRule="auto"/>
      <w:widowControl/>
    </w:pPr>
    <w:tblPr>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style>
  <w:style w:type="table" w:styleId="1095">
    <w:name w:val="List Table 7 Colorful - Accent 3"/>
    <w:basedOn w:val="1065"/>
    <w:pPr>
      <w:spacing w:after="0" w:line="240" w:lineRule="auto"/>
      <w:widowControl/>
    </w:pPr>
    <w:tblPr>
      <w:tblInd w:w="0" w:type="dxa"/>
      <w:tblBorders>
        <w:right w:val="single" w:color="000000" w:themeColor="accent3" w:themeTint="98" w:sz="4" w:space="0"/>
      </w:tblBorders>
    </w:tblPr>
  </w:style>
  <w:style w:type="table" w:styleId="1096">
    <w:name w:val="Grid Table 7 Colorful - Accent 6"/>
    <w:basedOn w:val="1065"/>
    <w:pPr>
      <w:spacing w:after="0" w:line="240" w:lineRule="auto"/>
      <w:widowControl/>
    </w:pPr>
    <w:tblPr>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style>
  <w:style w:type="table" w:styleId="1097">
    <w:name w:val="Grid Table 4 - Accent 2"/>
    <w:basedOn w:val="1065"/>
    <w:pPr>
      <w:spacing w:after="0" w:line="240" w:lineRule="auto"/>
      <w:widowControl/>
    </w:pPr>
    <w:tblPr>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style>
  <w:style w:type="table" w:styleId="1098">
    <w:name w:val="Grid Table 4 - Accent 5"/>
    <w:basedOn w:val="1065"/>
    <w:pPr>
      <w:spacing w:after="0" w:line="240" w:lineRule="auto"/>
      <w:widowControl/>
    </w:pPr>
    <w:tblPr>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style>
  <w:style w:type="table" w:styleId="1099">
    <w:name w:val="List Table 3 - Accent 2"/>
    <w:basedOn w:val="1065"/>
    <w:pPr>
      <w:spacing w:after="0" w:line="240" w:lineRule="auto"/>
      <w:widowControl/>
    </w:pPr>
    <w:tblPr>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style>
  <w:style w:type="table" w:styleId="1100">
    <w:name w:val="Plain Table 5"/>
    <w:basedOn w:val="1065"/>
    <w:pPr>
      <w:spacing w:after="0" w:line="240" w:lineRule="auto"/>
      <w:widowControl/>
    </w:pPr>
    <w:tblPr>
      <w:tblInd w:w="0" w:type="dxa"/>
    </w:tblPr>
  </w:style>
  <w:style w:type="table" w:styleId="1101">
    <w:name w:val="List Table 4 - Accent 5"/>
    <w:basedOn w:val="1065"/>
    <w:pPr>
      <w:spacing w:after="0" w:line="240" w:lineRule="auto"/>
      <w:widowControl/>
    </w:pPr>
    <w:tblPr>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style>
  <w:style w:type="table" w:styleId="1102">
    <w:name w:val="List Table 2"/>
    <w:basedOn w:val="1065"/>
    <w:pPr>
      <w:spacing w:after="0" w:line="240" w:lineRule="auto"/>
      <w:widowControl/>
    </w:pPr>
    <w:tblPr>
      <w:tblInd w:w="0" w:type="dxa"/>
      <w:tblBorders>
        <w:top w:val="single" w:color="000000" w:themeColor="text1" w:themeTint="90" w:sz="4" w:space="0"/>
        <w:bottom w:val="single" w:color="000000" w:themeColor="text1" w:themeTint="90" w:sz="4" w:space="0"/>
        <w:insideH w:val="single" w:color="000000" w:themeColor="text1" w:themeTint="90" w:sz="4" w:space="0"/>
      </w:tblBorders>
    </w:tblPr>
  </w:style>
  <w:style w:type="table" w:styleId="1103">
    <w:name w:val="List Table 7 Colorful"/>
    <w:basedOn w:val="1065"/>
    <w:pPr>
      <w:spacing w:after="0" w:line="240" w:lineRule="auto"/>
      <w:widowControl/>
    </w:pPr>
    <w:tblPr>
      <w:tblInd w:w="0" w:type="dxa"/>
      <w:tblBorders>
        <w:right w:val="single" w:color="000000" w:themeColor="text1" w:themeTint="80" w:sz="4" w:space="0"/>
      </w:tblBorders>
    </w:tblPr>
  </w:style>
  <w:style w:type="table" w:styleId="1104">
    <w:name w:val="List Table 6 Colorful"/>
    <w:basedOn w:val="1065"/>
    <w:pPr>
      <w:spacing w:after="0" w:line="240" w:lineRule="auto"/>
      <w:widowControl/>
    </w:pPr>
    <w:tblPr>
      <w:tblInd w:w="0" w:type="dxa"/>
      <w:tblBorders>
        <w:top w:val="single" w:color="000000" w:themeColor="text1" w:themeTint="80" w:sz="4" w:space="0"/>
        <w:bottom w:val="single" w:color="000000" w:themeColor="text1" w:themeTint="80" w:sz="4" w:space="0"/>
      </w:tblBorders>
    </w:tblPr>
  </w:style>
  <w:style w:type="table" w:styleId="1105">
    <w:name w:val="Bordered &amp; Lined - Accent 3"/>
    <w:basedOn w:val="1065"/>
    <w:pPr>
      <w:spacing w:after="0" w:line="240" w:lineRule="auto"/>
      <w:widowControl/>
    </w:pPr>
    <w:rPr>
      <w:color w:val="404040"/>
    </w:rPr>
    <w:tblPr>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style>
  <w:style w:type="table" w:styleId="1106">
    <w:name w:val="Grid Table 5 Dark - Accent 2"/>
    <w:basedOn w:val="1065"/>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107">
    <w:name w:val="Lined - Accent 4"/>
    <w:basedOn w:val="1065"/>
    <w:pPr>
      <w:spacing w:after="0" w:line="240" w:lineRule="auto"/>
      <w:widowControl/>
    </w:pPr>
    <w:rPr>
      <w:color w:val="404040"/>
    </w:rPr>
    <w:tblPr>
      <w:tblInd w:w="0" w:type="dxa"/>
    </w:tblPr>
  </w:style>
  <w:style w:type="table" w:styleId="1108">
    <w:name w:val="Lined - Accent 3"/>
    <w:basedOn w:val="1065"/>
    <w:pPr>
      <w:spacing w:after="0" w:line="240" w:lineRule="auto"/>
      <w:widowControl/>
    </w:pPr>
    <w:rPr>
      <w:color w:val="404040"/>
    </w:rPr>
    <w:tblPr>
      <w:tblInd w:w="0" w:type="dxa"/>
    </w:tblPr>
  </w:style>
  <w:style w:type="table" w:styleId="1109">
    <w:name w:val="List Table 2 - Accent 3"/>
    <w:basedOn w:val="1065"/>
    <w:pPr>
      <w:spacing w:after="0" w:line="240" w:lineRule="auto"/>
      <w:widowControl/>
    </w:pPr>
    <w:tblPr>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style>
  <w:style w:type="table" w:styleId="1110">
    <w:name w:val="Grid Table 6 Colorful - Accent 3"/>
    <w:basedOn w:val="1065"/>
    <w:pPr>
      <w:spacing w:after="0" w:line="240" w:lineRule="auto"/>
      <w:widowControl/>
    </w:pPr>
    <w:tblPr>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style>
  <w:style w:type="table" w:styleId="1111">
    <w:name w:val="List Table 1 Light - Accent 3"/>
    <w:basedOn w:val="1065"/>
    <w:pPr>
      <w:spacing w:after="0" w:line="240" w:lineRule="auto"/>
      <w:widowControl/>
    </w:pPr>
    <w:tblPr>
      <w:tblInd w:w="0" w:type="dxa"/>
    </w:tblPr>
  </w:style>
  <w:style w:type="table" w:styleId="1112">
    <w:name w:val="Plain Table 3"/>
    <w:basedOn w:val="1065"/>
    <w:pPr>
      <w:spacing w:after="0" w:line="240" w:lineRule="auto"/>
      <w:widowControl/>
    </w:pPr>
    <w:tblPr>
      <w:tblInd w:w="0" w:type="dxa"/>
    </w:tblPr>
  </w:style>
  <w:style w:type="table" w:styleId="1113">
    <w:name w:val="Bordered - Accent 5"/>
    <w:basedOn w:val="1065"/>
    <w:pPr>
      <w:spacing w:after="0" w:line="240" w:lineRule="auto"/>
      <w:widowControl/>
    </w:pPr>
    <w:tblPr>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style>
  <w:style w:type="table" w:styleId="1114">
    <w:name w:val="List Table 4 - Accent 6"/>
    <w:basedOn w:val="1065"/>
    <w:pPr>
      <w:spacing w:after="0" w:line="240" w:lineRule="auto"/>
      <w:widowControl/>
    </w:pPr>
    <w:tblPr>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style>
  <w:style w:type="table" w:styleId="1115">
    <w:name w:val="List Table 1 Light - Accent 1"/>
    <w:basedOn w:val="1065"/>
    <w:pPr>
      <w:spacing w:after="0" w:line="240" w:lineRule="auto"/>
      <w:widowControl/>
    </w:pPr>
    <w:tblPr>
      <w:tblInd w:w="0" w:type="dxa"/>
    </w:tblPr>
  </w:style>
  <w:style w:type="table" w:styleId="1116">
    <w:name w:val="Grid Table 5 Dark- Accent 1"/>
    <w:basedOn w:val="1065"/>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117">
    <w:name w:val="Bordered &amp; Lined - Accent 4"/>
    <w:basedOn w:val="1065"/>
    <w:pPr>
      <w:spacing w:after="0" w:line="240" w:lineRule="auto"/>
      <w:widowControl/>
    </w:pPr>
    <w:rPr>
      <w:color w:val="404040"/>
    </w:rPr>
    <w:tblPr>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style>
  <w:style w:type="table" w:styleId="1118">
    <w:name w:val="Bordered &amp; Lined - Accent 6"/>
    <w:basedOn w:val="1065"/>
    <w:pPr>
      <w:spacing w:after="0" w:line="240" w:lineRule="auto"/>
      <w:widowControl/>
    </w:pPr>
    <w:rPr>
      <w:color w:val="404040"/>
    </w:rPr>
    <w:tblPr>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style>
  <w:style w:type="table" w:styleId="1119">
    <w:name w:val="Grid Table 3"/>
    <w:basedOn w:val="1065"/>
    <w:pPr>
      <w:spacing w:after="0" w:line="240" w:lineRule="auto"/>
      <w:widowControl/>
    </w:pPr>
    <w:tblPr>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style>
  <w:style w:type="table" w:styleId="1120">
    <w:name w:val="List Table 5 Dark - Accent 5"/>
    <w:basedOn w:val="1065"/>
    <w:pPr>
      <w:spacing w:after="0" w:line="240" w:lineRule="auto"/>
      <w:widowControl/>
    </w:pPr>
    <w:tblPr>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style>
  <w:style w:type="table" w:styleId="1121">
    <w:name w:val="Lined - Accent"/>
    <w:basedOn w:val="1065"/>
    <w:pPr>
      <w:spacing w:after="0" w:line="240" w:lineRule="auto"/>
      <w:widowControl/>
    </w:pPr>
    <w:rPr>
      <w:color w:val="404040"/>
    </w:rPr>
    <w:tblPr>
      <w:tblInd w:w="0" w:type="dxa"/>
    </w:tblPr>
  </w:style>
  <w:style w:type="table" w:styleId="1122">
    <w:name w:val="List Table 3"/>
    <w:basedOn w:val="1065"/>
    <w:pPr>
      <w:spacing w:after="0" w:line="240" w:lineRule="auto"/>
      <w:widowControl/>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style>
  <w:style w:type="table" w:styleId="1123">
    <w:name w:val="Bordered - Accent 1"/>
    <w:basedOn w:val="1065"/>
    <w:pPr>
      <w:spacing w:after="0" w:line="240" w:lineRule="auto"/>
      <w:widowControl/>
    </w:pPr>
    <w:tblPr>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style>
  <w:style w:type="table" w:styleId="1124">
    <w:name w:val="List Table 1 Light - Accent 2"/>
    <w:basedOn w:val="1065"/>
    <w:pPr>
      <w:spacing w:after="0" w:line="240" w:lineRule="auto"/>
      <w:widowControl/>
    </w:pPr>
    <w:tblPr>
      <w:tblInd w:w="0" w:type="dxa"/>
    </w:tblPr>
  </w:style>
  <w:style w:type="table" w:styleId="1125">
    <w:name w:val="List Table 3 - Accent 1"/>
    <w:basedOn w:val="1065"/>
    <w:pPr>
      <w:spacing w:after="0" w:line="240" w:lineRule="auto"/>
      <w:widowControl/>
    </w:pPr>
    <w:tblPr>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style>
  <w:style w:type="table" w:styleId="1126">
    <w:name w:val="List Table 3 - Accent 3"/>
    <w:basedOn w:val="1065"/>
    <w:pPr>
      <w:spacing w:after="0" w:line="240" w:lineRule="auto"/>
      <w:widowControl/>
    </w:pPr>
    <w:tblPr>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style>
  <w:style w:type="table" w:styleId="1127">
    <w:name w:val="Grid Table 7 Colorful - Accent 5"/>
    <w:basedOn w:val="1065"/>
    <w:pPr>
      <w:spacing w:after="0" w:line="240" w:lineRule="auto"/>
      <w:widowControl/>
    </w:pPr>
    <w:tblPr>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style>
  <w:style w:type="table" w:styleId="1128">
    <w:name w:val="List Table 1 Light - Accent 5"/>
    <w:basedOn w:val="1065"/>
    <w:pPr>
      <w:spacing w:after="0" w:line="240" w:lineRule="auto"/>
      <w:widowControl/>
    </w:pPr>
    <w:tblPr>
      <w:tblInd w:w="0" w:type="dxa"/>
    </w:tblPr>
  </w:style>
  <w:style w:type="table" w:styleId="1129">
    <w:name w:val="Grid Table 4 - Accent 1"/>
    <w:basedOn w:val="1065"/>
    <w:pPr>
      <w:spacing w:after="0" w:line="240" w:lineRule="auto"/>
      <w:widowControl/>
    </w:pPr>
    <w:tblPr>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style>
  <w:style w:type="table" w:styleId="1130">
    <w:name w:val="List Table 2 - Accent 6"/>
    <w:basedOn w:val="1065"/>
    <w:pPr>
      <w:spacing w:after="0" w:line="240" w:lineRule="auto"/>
      <w:widowControl/>
    </w:pPr>
    <w:tblPr>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style>
  <w:style w:type="table" w:styleId="1131">
    <w:name w:val="List Table 7 Colorful - Accent 2"/>
    <w:basedOn w:val="1065"/>
    <w:pPr>
      <w:spacing w:after="0" w:line="240" w:lineRule="auto"/>
      <w:widowControl/>
    </w:pPr>
    <w:tblPr>
      <w:tblInd w:w="0" w:type="dxa"/>
      <w:tblBorders>
        <w:right w:val="single" w:color="000000" w:themeColor="accent2" w:themeTint="97" w:sz="4" w:space="0"/>
      </w:tblBorders>
    </w:tblPr>
  </w:style>
  <w:style w:type="table" w:styleId="1132">
    <w:name w:val="List Table 3 - Accent 4"/>
    <w:basedOn w:val="1065"/>
    <w:pPr>
      <w:spacing w:after="0" w:line="240" w:lineRule="auto"/>
      <w:widowControl/>
    </w:pPr>
    <w:tblPr>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style>
  <w:style w:type="table" w:styleId="1133">
    <w:name w:val="List Table 6 Colorful - Accent 5"/>
    <w:basedOn w:val="1065"/>
    <w:pPr>
      <w:spacing w:after="0" w:line="240" w:lineRule="auto"/>
      <w:widowControl/>
    </w:pPr>
    <w:tblPr>
      <w:tblInd w:w="0" w:type="dxa"/>
      <w:tblBorders>
        <w:top w:val="single" w:color="000000" w:themeColor="accent5" w:themeTint="9A" w:sz="4" w:space="0"/>
        <w:bottom w:val="single" w:color="000000" w:themeColor="accent5" w:themeTint="9A" w:sz="4" w:space="0"/>
      </w:tblBorders>
    </w:tblPr>
  </w:style>
  <w:style w:type="table" w:styleId="1134">
    <w:name w:val="Grid Table 2 - Accent 5"/>
    <w:basedOn w:val="1065"/>
    <w:pPr>
      <w:spacing w:after="0" w:line="240" w:lineRule="auto"/>
      <w:widowControl/>
    </w:pPr>
    <w:tblPr>
      <w:tblInd w:w="0" w:type="dxa"/>
      <w:tblBorders>
        <w:bottom w:val="single" w:color="000000" w:themeColor="accent5" w:sz="4" w:space="0"/>
        <w:insideH w:val="single" w:color="000000" w:themeColor="accent5" w:sz="4" w:space="0"/>
        <w:insideV w:val="single" w:color="000000" w:themeColor="accent5" w:sz="4" w:space="0"/>
      </w:tblBorders>
    </w:tblPr>
  </w:style>
  <w:style w:type="table" w:styleId="1135">
    <w:name w:val="Grid Table 7 Colorful - Accent 3"/>
    <w:basedOn w:val="1065"/>
    <w:pPr>
      <w:spacing w:after="0" w:line="240" w:lineRule="auto"/>
      <w:widowControl/>
    </w:pPr>
    <w:tblPr>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style>
  <w:style w:type="table" w:styleId="1136">
    <w:name w:val="Grid Table 5 Dark"/>
    <w:basedOn w:val="1065"/>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137">
    <w:name w:val="List Table 6 Colorful - Accent 1"/>
    <w:basedOn w:val="1065"/>
    <w:pPr>
      <w:spacing w:after="0" w:line="240" w:lineRule="auto"/>
      <w:widowControl/>
    </w:pPr>
    <w:tblPr>
      <w:tblInd w:w="0" w:type="dxa"/>
      <w:tblBorders>
        <w:top w:val="single" w:color="000000" w:themeColor="accent1" w:sz="4" w:space="0"/>
        <w:bottom w:val="single" w:color="000000" w:themeColor="accent1" w:sz="4" w:space="0"/>
      </w:tblBorders>
    </w:tblPr>
  </w:style>
  <w:style w:type="table" w:styleId="1138">
    <w:name w:val="Grid Table 2 - Accent 6"/>
    <w:basedOn w:val="1065"/>
    <w:pPr>
      <w:spacing w:after="0" w:line="240" w:lineRule="auto"/>
      <w:widowControl/>
    </w:pPr>
    <w:tblPr>
      <w:tblInd w:w="0" w:type="dxa"/>
      <w:tblBorders>
        <w:bottom w:val="single" w:color="000000" w:themeColor="accent6" w:sz="4" w:space="0"/>
        <w:insideH w:val="single" w:color="000000" w:themeColor="accent6" w:sz="4" w:space="0"/>
        <w:insideV w:val="single" w:color="000000" w:themeColor="accent6" w:sz="4" w:space="0"/>
      </w:tblBorders>
    </w:tblPr>
  </w:style>
  <w:style w:type="table" w:styleId="1139">
    <w:name w:val="Grid Table 1 Light - Accent 3"/>
    <w:basedOn w:val="1065"/>
    <w:pPr>
      <w:spacing w:after="0" w:line="240" w:lineRule="auto"/>
      <w:widowControl/>
    </w:pPr>
    <w:tblPr>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style>
  <w:style w:type="table" w:styleId="1140">
    <w:name w:val="List Table 2 - Accent 2"/>
    <w:basedOn w:val="1065"/>
    <w:pPr>
      <w:spacing w:after="0" w:line="240" w:lineRule="auto"/>
      <w:widowControl/>
    </w:pPr>
    <w:tblPr>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style>
  <w:style w:type="table" w:styleId="1141">
    <w:name w:val="List Table 4 - Accent 4"/>
    <w:basedOn w:val="1065"/>
    <w:pPr>
      <w:spacing w:after="0" w:line="240" w:lineRule="auto"/>
      <w:widowControl/>
    </w:pPr>
    <w:tblPr>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style>
  <w:style w:type="table" w:styleId="1142">
    <w:name w:val="Grid Table 5 Dark - Accent 5"/>
    <w:basedOn w:val="1065"/>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143">
    <w:name w:val="List Table 7 Colorful - Accent 5"/>
    <w:basedOn w:val="1065"/>
    <w:pPr>
      <w:spacing w:after="0" w:line="240" w:lineRule="auto"/>
      <w:widowControl/>
    </w:pPr>
    <w:tblPr>
      <w:tblInd w:w="0" w:type="dxa"/>
      <w:tblBorders>
        <w:right w:val="single" w:color="000000" w:themeColor="accent5" w:themeTint="9A" w:sz="4" w:space="0"/>
      </w:tblBorders>
    </w:tblPr>
  </w:style>
  <w:style w:type="table" w:styleId="1144">
    <w:name w:val="Grid Table 7 Colorful"/>
    <w:basedOn w:val="1065"/>
    <w:pPr>
      <w:spacing w:after="0" w:line="240" w:lineRule="auto"/>
      <w:widowControl/>
    </w:pPr>
    <w:tblPr>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style>
  <w:style w:type="table" w:styleId="1145">
    <w:name w:val="Grid Table 2 - Accent 4"/>
    <w:basedOn w:val="1065"/>
    <w:pPr>
      <w:spacing w:after="0" w:line="240" w:lineRule="auto"/>
      <w:widowControl/>
    </w:pPr>
    <w:tblPr>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style>
  <w:style w:type="table" w:styleId="1146">
    <w:name w:val="Grid Table 6 Colorful - Accent 4"/>
    <w:basedOn w:val="1065"/>
    <w:pPr>
      <w:spacing w:after="0" w:line="240" w:lineRule="auto"/>
      <w:widowControl/>
    </w:pPr>
    <w:tblPr>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style>
  <w:style w:type="table" w:styleId="1147">
    <w:name w:val="List Table 4 - Accent 1"/>
    <w:basedOn w:val="1065"/>
    <w:pPr>
      <w:spacing w:after="0" w:line="240" w:lineRule="auto"/>
      <w:widowControl/>
    </w:pPr>
    <w:tblPr>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style>
  <w:style w:type="table" w:styleId="1148">
    <w:name w:val="Bordered - Accent 6"/>
    <w:basedOn w:val="1065"/>
    <w:pPr>
      <w:spacing w:after="0" w:line="240" w:lineRule="auto"/>
      <w:widowControl/>
    </w:pPr>
    <w:tblPr>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style>
  <w:style w:type="table" w:styleId="1149">
    <w:name w:val="Grid Table 6 Colorful - Accent 1"/>
    <w:basedOn w:val="1065"/>
    <w:pPr>
      <w:spacing w:after="0" w:line="240" w:lineRule="auto"/>
      <w:widowControl/>
    </w:pPr>
    <w:tblPr>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style>
  <w:style w:type="table" w:styleId="1150">
    <w:name w:val="List Table 6 Colorful - Accent 2"/>
    <w:basedOn w:val="1065"/>
    <w:pPr>
      <w:spacing w:after="0" w:line="240" w:lineRule="auto"/>
      <w:widowControl/>
    </w:pPr>
    <w:tblPr>
      <w:tblInd w:w="0" w:type="dxa"/>
      <w:tblBorders>
        <w:top w:val="single" w:color="000000" w:themeColor="accent2" w:themeTint="97" w:sz="4" w:space="0"/>
        <w:bottom w:val="single" w:color="000000" w:themeColor="accent2" w:themeTint="97" w:sz="4" w:space="0"/>
      </w:tblBorders>
    </w:tblPr>
  </w:style>
  <w:style w:type="table" w:styleId="1151">
    <w:name w:val="List Table 5 Dark - Accent 6"/>
    <w:basedOn w:val="1065"/>
    <w:pPr>
      <w:spacing w:after="0" w:line="240" w:lineRule="auto"/>
      <w:widowControl/>
    </w:pPr>
    <w:tblPr>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style>
  <w:style w:type="table" w:styleId="1152">
    <w:name w:val="Plain Table 1"/>
    <w:basedOn w:val="1065"/>
    <w:pPr>
      <w:spacing w:after="0" w:line="240" w:lineRule="auto"/>
      <w:widowControl/>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1153">
    <w:name w:val="List Table 6 Colorful - Accent 6"/>
    <w:basedOn w:val="1065"/>
    <w:pPr>
      <w:spacing w:after="0" w:line="240" w:lineRule="auto"/>
      <w:widowControl/>
    </w:pPr>
    <w:tblPr>
      <w:tblInd w:w="0" w:type="dxa"/>
      <w:tblBorders>
        <w:top w:val="single" w:color="000000" w:themeColor="accent6" w:themeTint="98" w:sz="4" w:space="0"/>
        <w:bottom w:val="single" w:color="000000" w:themeColor="accent6" w:themeTint="98" w:sz="4" w:space="0"/>
      </w:tblBorders>
    </w:tblPr>
  </w:style>
  <w:style w:type="numbering" w:styleId="1154"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DocSecurity>0</DocSecurity>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y.eliseeva</cp:lastModifiedBy>
  <cp:revision>10</cp:revision>
  <dcterms:created xsi:type="dcterms:W3CDTF">2026-05-26T10:09:16Z</dcterms:created>
  <dcterms:modified xsi:type="dcterms:W3CDTF">2026-07-23T18:40:29Z</dcterms:modified>
</cp:coreProperties>
</file>