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cs="Times New Roman"/>
          <w:sz w:val="18"/>
          <w:szCs w:val="18"/>
        </w:rPr>
      </w:r>
      <w:r>
        <w:rPr>
          <w:rFonts w:ascii="Times New Roman" w:hAnsi="Times New Roman" w:cs="Times New Roman"/>
          <w:sz w:val="18"/>
          <w:szCs w:val="18"/>
        </w:rPr>
      </w:r>
    </w:p>
    <w:p>
      <w:pPr>
        <w:jc w:val="center"/>
        <w:spacing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cs="Times New Roman"/>
          <w:b/>
          <w:sz w:val="18"/>
          <w:szCs w:val="18"/>
        </w:rPr>
      </w:r>
      <w:r>
        <w:rPr>
          <w:rFonts w:ascii="Times New Roman" w:hAnsi="Times New Roman" w:cs="Times New Roman"/>
          <w:b/>
          <w:sz w:val="18"/>
          <w:szCs w:val="18"/>
        </w:rPr>
      </w:r>
    </w:p>
    <w:p>
      <w:pPr>
        <w:pStyle w:val="1033"/>
        <w:jc w:val="center"/>
        <w:spacing w:before="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24.07.2026 № 206-р</w:t>
      </w:r>
      <w:r>
        <w:rPr>
          <w:rFonts w:ascii="Times New Roman" w:hAnsi="Times New Roman" w:eastAsia="Times New Roman" w:cs="Times New Roman"/>
          <w:b/>
          <w:sz w:val="18"/>
          <w:szCs w:val="18"/>
          <w:highlight w:val="yellow"/>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cs="Times New Roman"/>
          <w:b/>
          <w:sz w:val="18"/>
          <w:szCs w:val="18"/>
        </w:rPr>
      </w:r>
      <w:r>
        <w:rPr>
          <w:rFonts w:ascii="Times New Roman" w:hAnsi="Times New Roman" w:cs="Times New Roman"/>
          <w:b/>
          <w:sz w:val="18"/>
          <w:szCs w:val="18"/>
        </w:rPr>
      </w:r>
    </w:p>
    <w:p>
      <w:pPr>
        <w:pStyle w:val="995"/>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995"/>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42"/>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42"/>
            <w:rFonts w:ascii="Times New Roman" w:hAnsi="Times New Roman" w:eastAsia="Times New Roman" w:cs="Times New Roman"/>
            <w:sz w:val="18"/>
            <w:szCs w:val="18"/>
            <w:lang w:val="en-US"/>
          </w:rPr>
          <w:t xml:space="preserve">www</w:t>
        </w:r>
        <w:r>
          <w:rPr>
            <w:rStyle w:val="1042"/>
            <w:rFonts w:ascii="Times New Roman" w:hAnsi="Times New Roman" w:eastAsia="Times New Roman" w:cs="Times New Roman"/>
            <w:sz w:val="18"/>
            <w:szCs w:val="18"/>
            <w:lang w:val="en-US"/>
          </w:rPr>
          <w:t xml:space="preserve">.rts-tender.ru</w:t>
        </w:r>
        <w:r>
          <w:rPr>
            <w:rStyle w:val="1042"/>
            <w:rFonts w:ascii="Times New Roman" w:hAnsi="Times New Roman" w:eastAsia="Times New Roman" w:cs="Times New Roman"/>
            <w:b/>
            <w:sz w:val="18"/>
            <w:szCs w:val="18"/>
          </w:rPr>
        </w:r>
        <w:r>
          <w:rPr>
            <w:rStyle w:val="1042"/>
            <w:rFonts w:ascii="Times New Roman" w:hAnsi="Times New Roman" w:eastAsia="Times New Roman" w:cs="Times New Roman"/>
            <w:b/>
            <w:bCs/>
            <w:sz w:val="18"/>
            <w:szCs w:val="18"/>
            <w:highlight w:val="none"/>
          </w:rPr>
        </w:r>
      </w:hyperlink>
      <w:r>
        <w:rPr>
          <w:rStyle w:val="1042"/>
          <w:rFonts w:ascii="Times New Roman" w:hAnsi="Times New Roman" w:eastAsia="Times New Roman" w:cs="Times New Roman"/>
          <w:b/>
          <w:bCs/>
          <w:sz w:val="18"/>
          <w:szCs w:val="18"/>
          <w:highlight w:val="none"/>
        </w:rPr>
      </w:r>
      <w:r>
        <w:rPr>
          <w:rStyle w:val="1042"/>
          <w:rFonts w:ascii="Times New Roman" w:hAnsi="Times New Roman" w:cs="Times New Roman"/>
          <w:b/>
          <w:bCs/>
          <w:sz w:val="18"/>
          <w:szCs w:val="18"/>
          <w:highlight w:val="none"/>
        </w:rPr>
      </w:r>
    </w:p>
    <w:p>
      <w:pPr>
        <w:ind w:left="0" w:firstLine="426"/>
        <w:spacing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eastAsia="Times New Roman" w:cs="Times New Roman"/>
          <w:b w:val="0"/>
          <w:bCs w:val="0"/>
          <w:sz w:val="18"/>
          <w:szCs w:val="18"/>
        </w:rPr>
      </w:r>
      <w:r>
        <w:rPr>
          <w:rFonts w:ascii="Times New Roman" w:hAnsi="Times New Roman" w:cs="Times New Roman"/>
          <w:b w:val="0"/>
          <w:bCs w:val="0"/>
          <w:sz w:val="18"/>
          <w:szCs w:val="18"/>
        </w:rPr>
      </w:r>
    </w:p>
    <w:p>
      <w:pPr>
        <w:pStyle w:val="995"/>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ind w:right="0"/>
        <w:jc w:val="both"/>
        <w:spacing w:before="0" w:after="0" w:afterAutospacing="0" w:line="276" w:lineRule="auto"/>
        <w:widowControl w:val="off"/>
        <w:tabs>
          <w:tab w:val="left" w:pos="1134" w:leader="none"/>
        </w:tabs>
        <w:rPr>
          <w:rFonts w:ascii="Times New Roman" w:hAnsi="Times New Roman" w:cs="Times New Roman"/>
          <w:sz w:val="20"/>
          <w:szCs w:val="20"/>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земельный участок </w:t>
      </w:r>
      <w:r>
        <w:rPr>
          <w:rFonts w:ascii="Times New Roman" w:hAnsi="Times New Roman" w:eastAsia="Times New Roman" w:cs="Times New Roman"/>
          <w:b w:val="0"/>
          <w:sz w:val="18"/>
          <w:szCs w:val="18"/>
          <w:lang w:val="ru-RU"/>
        </w:rPr>
        <w:t xml:space="preserve">площадью 357</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кв.м, кадастровый номер</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29:14:140704:22</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(р</w:t>
      </w:r>
      <w:r>
        <w:rPr>
          <w:rFonts w:ascii="Times New Roman" w:hAnsi="Times New Roman" w:eastAsia="Times New Roman" w:cs="Times New Roman"/>
          <w:b w:val="0"/>
          <w:sz w:val="18"/>
          <w:szCs w:val="18"/>
          <w:lang w:val="ru-RU"/>
        </w:rPr>
        <w:t xml:space="preserve">еестровый номер федерального имущества </w:t>
      </w:r>
      <w:r>
        <w:rPr>
          <w:rFonts w:ascii="Times New Roman" w:hAnsi="Times New Roman" w:eastAsia="Times New Roman" w:cs="Times New Roman"/>
          <w:b w:val="0"/>
          <w:sz w:val="18"/>
          <w:szCs w:val="18"/>
          <w:lang w:val="ru-RU"/>
        </w:rPr>
        <w:t xml:space="preserve">П11310002389)</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категория земель – земли населенных пунктов, вид разрешенного использования – для общественно-деловых целей, с </w:t>
      </w:r>
      <w:r>
        <w:rPr>
          <w:rFonts w:ascii="Times New Roman" w:hAnsi="Times New Roman" w:eastAsia="Times New Roman" w:cs="Times New Roman"/>
          <w:b w:val="0"/>
          <w:sz w:val="18"/>
          <w:szCs w:val="18"/>
          <w:lang w:val="ru-RU"/>
        </w:rPr>
        <w:t xml:space="preserve">расположенным на нем объектом недвижимости – нежилое здание (л</w:t>
      </w:r>
      <w:r>
        <w:rPr>
          <w:rFonts w:ascii="Times New Roman" w:hAnsi="Times New Roman" w:eastAsia="Times New Roman" w:cs="Times New Roman"/>
          <w:sz w:val="18"/>
          <w:szCs w:val="18"/>
          <w:lang w:val="ru-RU"/>
        </w:rPr>
        <w:t xml:space="preserve">абораторный корпус) площадью 57,2 кв.м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кадастровый номер </w:t>
      </w:r>
      <w:r>
        <w:rPr>
          <w:rFonts w:ascii="Times New Roman" w:hAnsi="Times New Roman" w:eastAsia="Times New Roman" w:cs="Times New Roman"/>
          <w:sz w:val="18"/>
          <w:szCs w:val="18"/>
          <w:lang w:val="ru-RU"/>
        </w:rPr>
        <w:t xml:space="preserve">29:14:140704:471</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(р</w:t>
      </w:r>
      <w:r>
        <w:rPr>
          <w:rFonts w:ascii="Times New Roman" w:hAnsi="Times New Roman" w:eastAsia="Times New Roman" w:cs="Times New Roman"/>
          <w:b w:val="0"/>
          <w:sz w:val="18"/>
          <w:szCs w:val="18"/>
          <w:lang w:val="ru-RU"/>
        </w:rPr>
        <w:t xml:space="preserve">еестровый номер федерального имущества </w:t>
      </w:r>
      <w:r>
        <w:rPr>
          <w:rFonts w:ascii="Times New Roman" w:hAnsi="Times New Roman" w:eastAsia="Times New Roman" w:cs="Times New Roman"/>
          <w:b w:val="0"/>
          <w:sz w:val="18"/>
          <w:szCs w:val="18"/>
          <w:lang w:val="ru-RU"/>
        </w:rPr>
        <w:t xml:space="preserve">П12310003563</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58"/>
        <w:ind w:left="0" w:right="0" w:firstLine="0"/>
        <w:jc w:val="both"/>
        <w:spacing w:before="0" w:after="0" w:afterAutospacing="0" w:line="276" w:lineRule="auto"/>
        <w:widowControl w:val="off"/>
        <w:tabs>
          <w:tab w:val="clear" w:pos="708" w:leader="none"/>
          <w:tab w:val="left" w:pos="1134" w:leader="none"/>
        </w:tabs>
        <w:rPr>
          <w:rFonts w:ascii="Times New Roman" w:hAnsi="Times New Roman" w:cs="Times New Roman"/>
          <w:b w:val="0"/>
          <w:bCs w:val="0"/>
          <w:sz w:val="20"/>
          <w:szCs w:val="20"/>
          <w:highlight w:val="none"/>
        </w:rPr>
      </w:pPr>
      <w:r>
        <w:rPr>
          <w:rFonts w:ascii="Times New Roman" w:hAnsi="Times New Roman" w:eastAsia="Times New Roman" w:cs="Times New Roman"/>
          <w:b/>
          <w:sz w:val="18"/>
          <w:szCs w:val="18"/>
          <w:lang w:val="ru-RU"/>
        </w:rPr>
      </w:r>
      <w:r>
        <w:rPr>
          <w:rFonts w:ascii="Times New Roman" w:hAnsi="Times New Roman" w:eastAsia="Times New Roman" w:cs="Times New Roman"/>
          <w:sz w:val="18"/>
          <w:szCs w:val="18"/>
        </w:rPr>
        <w:t xml:space="preserve">Наиболее эффективный вариант использования объекта недвижимости – в качестве объекта свободного (офисного, торгово-сервисного) назначения.</w:t>
      </w:r>
      <w:r>
        <w:rPr>
          <w:rFonts w:ascii="Times New Roman" w:hAnsi="Times New Roman" w:eastAsia="Times New Roman" w:cs="Times New Roman"/>
          <w:b w:val="0"/>
          <w:bCs w:val="0"/>
          <w:sz w:val="18"/>
          <w:szCs w:val="18"/>
          <w:highlight w:val="none"/>
        </w:rPr>
      </w:r>
      <w:r>
        <w:rPr>
          <w:rFonts w:ascii="Times New Roman" w:hAnsi="Times New Roman" w:eastAsia="Times New Roman" w:cs="Times New Roman"/>
          <w:b w:val="0"/>
          <w:bCs w:val="0"/>
          <w:sz w:val="18"/>
          <w:szCs w:val="18"/>
          <w:highlight w:val="none"/>
        </w:rPr>
      </w:r>
    </w:p>
    <w:p>
      <w:pPr>
        <w:pStyle w:val="958"/>
        <w:jc w:val="left"/>
        <w:spacing w:after="0" w:afterAutospacing="0" w:line="276" w:lineRule="auto"/>
        <w:widowControl w:val="off"/>
        <w:rPr>
          <w:rFonts w:ascii="Times New Roman" w:hAnsi="Times New Roman" w:cs="Times New Roman"/>
          <w:b/>
          <w:sz w:val="26"/>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с</w:t>
      </w:r>
      <w:r>
        <w:rPr>
          <w:rFonts w:ascii="Times New Roman" w:hAnsi="Times New Roman" w:eastAsia="Times New Roman" w:cs="Times New Roman"/>
          <w:b/>
          <w:sz w:val="18"/>
          <w:szCs w:val="18"/>
        </w:rPr>
        <w:t xml:space="preserve">ведения об огр</w:t>
      </w:r>
      <w:r>
        <w:rPr>
          <w:rFonts w:ascii="Times New Roman" w:hAnsi="Times New Roman" w:eastAsia="Times New Roman" w:cs="Times New Roman"/>
          <w:b/>
          <w:sz w:val="18"/>
          <w:szCs w:val="18"/>
        </w:rPr>
        <w:t xml:space="preserve">аничениях права на объект недвижимости кадастровый номер 29:14:140704:22, обременениях данного объекта, не зарегистрированных в реестре прав, ограничений прав и обременений недвижимого имущества согласно данным Единого государственного реестра недвижимости</w:t>
      </w:r>
      <w:r>
        <w:rPr>
          <w:rFonts w:ascii="Times New Roman" w:hAnsi="Times New Roman" w:eastAsia="Times New Roman" w:cs="Times New Roman"/>
          <w:sz w:val="18"/>
          <w:szCs w:val="18"/>
        </w:rPr>
      </w:r>
      <w:r>
        <w:rPr>
          <w:rFonts w:ascii="Times New Roman" w:hAnsi="Times New Roman" w:eastAsia="Times New Roman" w:cs="Times New Roman"/>
          <w:b/>
          <w:sz w:val="18"/>
          <w:szCs w:val="18"/>
        </w:rPr>
      </w:r>
    </w:p>
    <w:tbl>
      <w:tblPr>
        <w:tblStyle w:val="1103"/>
        <w:tblW w:w="9779" w:type="dxa"/>
        <w:tblInd w:w="0" w:type="dxa"/>
        <w:tblLayout w:type="fixed"/>
        <w:tblCellMar>
          <w:left w:w="108" w:type="dxa"/>
          <w:top w:w="0" w:type="dxa"/>
          <w:right w:w="108" w:type="dxa"/>
          <w:bottom w:w="0" w:type="dxa"/>
        </w:tblCellMar>
        <w:tblLook w:val="04A0" w:firstRow="1" w:lastRow="0" w:firstColumn="1" w:lastColumn="0" w:noHBand="0" w:noVBand="1"/>
      </w:tblPr>
      <w:tblGrid>
        <w:gridCol w:w="457"/>
        <w:gridCol w:w="1909"/>
        <w:gridCol w:w="7413"/>
      </w:tblGrid>
      <w:tr>
        <w:tblPrEx/>
        <w:trPr>
          <w:trHeight w:val="360"/>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58"/>
              <w:ind w:left="0" w:right="0" w:firstLine="0"/>
              <w:jc w:val="center"/>
              <w:spacing w:before="0" w:after="0" w:afterAutospacing="0" w:line="240" w:lineRule="auto"/>
              <w:widowControl w:val="off"/>
              <w:rPr>
                <w:rFonts w:ascii="Times New Roman" w:hAnsi="Times New Roman" w:cs="Times New Roman"/>
                <w:b/>
              </w:rPr>
            </w:pPr>
            <w:r>
              <w:rPr>
                <w:rFonts w:ascii="Times New Roman" w:hAnsi="Times New Roman" w:eastAsia="Times New Roman" w:cs="Times New Roman"/>
                <w:b/>
                <w:color w:val="000000"/>
                <w:spacing w:val="0"/>
                <w:sz w:val="16"/>
                <w:szCs w:val="16"/>
              </w:rPr>
              <w:t xml:space="preserve">№ </w:t>
            </w:r>
            <w:r>
              <w:rPr>
                <w:rFonts w:ascii="Times New Roman" w:hAnsi="Times New Roman" w:eastAsia="Times New Roman" w:cs="Times New Roman"/>
                <w:b/>
                <w:color w:val="000000"/>
                <w:spacing w:val="0"/>
                <w:sz w:val="16"/>
                <w:szCs w:val="16"/>
              </w:rPr>
              <w:t xml:space="preserve">п/п</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58"/>
              <w:ind w:left="0" w:right="0" w:firstLine="0"/>
              <w:jc w:val="center"/>
              <w:spacing w:before="0" w:after="0" w:afterAutospacing="0" w:line="240" w:lineRule="auto"/>
              <w:widowControl w:val="off"/>
              <w:rPr>
                <w:rFonts w:ascii="Times New Roman" w:hAnsi="Times New Roman" w:cs="Times New Roman"/>
                <w:b/>
              </w:rPr>
            </w:pPr>
            <w:r>
              <w:rPr>
                <w:rFonts w:ascii="Times New Roman" w:hAnsi="Times New Roman" w:eastAsia="Times New Roman" w:cs="Times New Roman"/>
                <w:b/>
                <w:color w:val="000000"/>
                <w:spacing w:val="0"/>
                <w:sz w:val="16"/>
                <w:szCs w:val="16"/>
              </w:rPr>
              <w:t xml:space="preserve">Наименование имущества /РНФИ</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58"/>
              <w:ind w:left="0" w:right="0" w:firstLine="0"/>
              <w:jc w:val="center"/>
              <w:spacing w:before="0" w:after="0" w:afterAutospacing="0" w:line="240" w:lineRule="auto"/>
              <w:widowControl w:val="off"/>
              <w:rPr>
                <w:rFonts w:ascii="Times New Roman" w:hAnsi="Times New Roman" w:cs="Times New Roman"/>
                <w:b/>
              </w:rPr>
            </w:pPr>
            <w:r>
              <w:rPr>
                <w:rFonts w:ascii="Times New Roman" w:hAnsi="Times New Roman" w:eastAsia="Times New Roman" w:cs="Times New Roman"/>
                <w:b/>
                <w:color w:val="000000"/>
                <w:spacing w:val="0"/>
                <w:sz w:val="16"/>
                <w:szCs w:val="16"/>
              </w:rPr>
              <w:t xml:space="preserve">Вид ограничения (обременения)</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r>
      <w:tr>
        <w:tblPrEx/>
        <w:trPr>
          <w:trHeight w:val="360"/>
        </w:trPr>
        <w:tc>
          <w:tcPr>
            <w:gridSpan w:val="3"/>
            <w:tcBorders>
              <w:top w:val="single" w:color="000000" w:sz="4" w:space="0"/>
              <w:left w:val="single" w:color="000000" w:sz="4" w:space="0"/>
              <w:bottom w:val="single" w:color="000000" w:sz="4" w:space="0"/>
              <w:right w:val="single" w:color="000000" w:sz="4" w:space="0"/>
            </w:tcBorders>
            <w:tcW w:w="9779" w:type="dxa"/>
            <w:textDirection w:val="lrTb"/>
            <w:noWrap w:val="false"/>
          </w:tcPr>
          <w:p>
            <w:pPr>
              <w:pStyle w:val="958"/>
              <w:ind w:left="0" w:right="0" w:firstLine="0"/>
              <w:jc w:val="center"/>
              <w:spacing w:before="0" w:after="0" w:afterAutospacing="0" w:line="240" w:lineRule="auto"/>
              <w:widowControl w:val="off"/>
              <w:rPr>
                <w:rFonts w:ascii="Times New Roman" w:hAnsi="Times New Roman" w:cs="Times New Roman"/>
                <w:b/>
              </w:rPr>
            </w:pPr>
            <w:r>
              <w:rPr>
                <w:rFonts w:ascii="Times New Roman" w:hAnsi="Times New Roman" w:eastAsia="Times New Roman" w:cs="Times New Roman"/>
                <w:b/>
                <w:color w:val="000000"/>
                <w:spacing w:val="0"/>
                <w:sz w:val="16"/>
                <w:szCs w:val="16"/>
              </w:rPr>
              <w:t xml:space="preserve">Земельный участок кадастровый номер 29:14:140704:22 / РНФИ П11310002389</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r>
      <w:tr>
        <w:tblPrEx/>
        <w:trPr>
          <w:trHeight w:val="980"/>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58"/>
              <w:ind w:left="0" w:right="0" w:firstLine="0"/>
              <w:jc w:val="left"/>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1</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58"/>
              <w:ind w:left="0" w:right="0" w:firstLine="0"/>
              <w:jc w:val="both"/>
              <w:spacing w:before="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Весь</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водный кодекс РФ от 03.06.2006 No 74-ФЗ; постановление "Об утверждении Правил установления на местности границ водоохранных зон и границ прибрежных защитных</w:t>
            </w:r>
            <w:r>
              <w:rPr>
                <w:rFonts w:ascii="Times New Roman" w:hAnsi="Times New Roman" w:eastAsia="Times New Roman" w:cs="Times New Roman"/>
                <w:color w:val="000000"/>
                <w:spacing w:val="0"/>
                <w:sz w:val="16"/>
                <w:szCs w:val="16"/>
              </w:rPr>
              <w:t xml:space="preserve"> полос водных объектов" от 10.01.2009 No 17 выдан: Правительство Российской Федерации; постановление "Об утверждении границ водоохранных зон водных объектов и прибрежных защитных полос водных объектов в бассейне реки Пинега на участке от устья р. Шукша до </w:t>
            </w:r>
            <w:r>
              <w:rPr>
                <w:rFonts w:ascii="Times New Roman" w:hAnsi="Times New Roman" w:eastAsia="Times New Roman" w:cs="Times New Roman"/>
                <w:color w:val="000000"/>
                <w:spacing w:val="0"/>
                <w:sz w:val="16"/>
                <w:szCs w:val="16"/>
              </w:rPr>
              <w:t xml:space="preserve">устья р. Белая, в границах поселений Пинежского муниципального района Архангельской области" от 25.09.2020 No 31п выдан: Министерство природных ресурсов и лесопромышленного комплекса Архангельской области; Содержание ограничения (обременения): В соответств</w:t>
            </w:r>
            <w:r>
              <w:rPr>
                <w:rFonts w:ascii="Times New Roman" w:hAnsi="Times New Roman" w:eastAsia="Times New Roman" w:cs="Times New Roman"/>
                <w:color w:val="000000"/>
                <w:spacing w:val="0"/>
                <w:sz w:val="16"/>
                <w:szCs w:val="16"/>
              </w:rPr>
              <w:t xml:space="preserve">ии со ст.65 Водного кодекса Российской Федерации от 03.06.2006 No 74-ФЗ в границах водоохранных зон запрещается: 1) использование сточных вод в целях регулирования плодородия почв; 2) размещение кладбищ, скотомогильников, объектов размещения отходов произв</w:t>
            </w:r>
            <w:r>
              <w:rPr>
                <w:rFonts w:ascii="Times New Roman" w:hAnsi="Times New Roman" w:eastAsia="Times New Roman" w:cs="Times New Roman"/>
                <w:color w:val="000000"/>
                <w:spacing w:val="0"/>
                <w:sz w:val="16"/>
                <w:szCs w:val="16"/>
              </w:rPr>
              <w:t xml:space="preserve">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w:t>
            </w:r>
            <w:r>
              <w:rPr>
                <w:rFonts w:ascii="Times New Roman" w:hAnsi="Times New Roman" w:eastAsia="Times New Roman" w:cs="Times New Roman"/>
                <w:color w:val="000000"/>
                <w:spacing w:val="0"/>
                <w:sz w:val="16"/>
                <w:szCs w:val="16"/>
              </w:rPr>
              <w:t xml:space="preserve">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w:t>
            </w:r>
            <w:r>
              <w:rPr>
                <w:rFonts w:ascii="Times New Roman" w:hAnsi="Times New Roman" w:eastAsia="Times New Roman" w:cs="Times New Roman"/>
                <w:color w:val="000000"/>
                <w:spacing w:val="0"/>
                <w:sz w:val="16"/>
                <w:szCs w:val="16"/>
              </w:rPr>
              <w:t xml:space="preserve">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w:t>
            </w:r>
            <w:r>
              <w:rPr>
                <w:rFonts w:ascii="Times New Roman" w:hAnsi="Times New Roman" w:eastAsia="Times New Roman" w:cs="Times New Roman"/>
                <w:color w:val="000000"/>
                <w:spacing w:val="0"/>
                <w:sz w:val="16"/>
                <w:szCs w:val="16"/>
              </w:rPr>
              <w:t xml:space="preserve">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w:t>
            </w:r>
            <w:r>
              <w:rPr>
                <w:rFonts w:ascii="Times New Roman" w:hAnsi="Times New Roman" w:eastAsia="Times New Roman" w:cs="Times New Roman"/>
                <w:color w:val="000000"/>
                <w:spacing w:val="0"/>
                <w:sz w:val="16"/>
                <w:szCs w:val="16"/>
              </w:rPr>
              <w:t xml:space="preserve"> пестицидов и агрохимикатов; 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w:t>
            </w:r>
            <w:r>
              <w:rPr>
                <w:rFonts w:ascii="Times New Roman" w:hAnsi="Times New Roman" w:eastAsia="Times New Roman" w:cs="Times New Roman"/>
                <w:color w:val="000000"/>
                <w:spacing w:val="0"/>
                <w:sz w:val="16"/>
                <w:szCs w:val="16"/>
              </w:rPr>
              <w:t xml:space="preserve">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w:t>
            </w:r>
            <w:r>
              <w:rPr>
                <w:rFonts w:ascii="Times New Roman" w:hAnsi="Times New Roman" w:eastAsia="Times New Roman" w:cs="Times New Roman"/>
                <w:color w:val="000000"/>
                <w:spacing w:val="0"/>
                <w:sz w:val="16"/>
                <w:szCs w:val="16"/>
              </w:rPr>
              <w:t xml:space="preserve">кта В границах прибрежных защитных полос наряду с установленными частью 15 ст. 65, ограничениями запрещаются: 1) распашка земель; 2) размещение отвалов размываемых грунтов; 3) выпас сельскохозяйственных животных и организация для них летних лагерей, ванн.;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29:14-6.977;</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Прибрежная защитная полоса участка р. Пинега в границах поселения пос. Пинега, правый берег;</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Тип зоны: Прибрежная защитная полоса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4295"/>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58"/>
              <w:ind w:left="0" w:right="0" w:firstLine="0"/>
              <w:jc w:val="left"/>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58"/>
              <w:ind w:left="0" w:right="0" w:firstLine="0"/>
              <w:jc w:val="both"/>
              <w:spacing w:before="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Весь</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58"/>
              <w:ind w:left="0" w:right="0" w:firstLine="0"/>
              <w:jc w:val="both"/>
              <w:spacing w:before="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водный кодекс РФ от 03.06.2006 No 74-ФЗ; постановление "Об утверждении Правил установления на местности границ водоохранных зон и границ прибрежных защитных полос водных объ</w:t>
            </w:r>
            <w:r>
              <w:rPr>
                <w:rFonts w:ascii="Times New Roman" w:hAnsi="Times New Roman" w:eastAsia="Times New Roman" w:cs="Times New Roman"/>
                <w:color w:val="000000"/>
                <w:spacing w:val="0"/>
                <w:sz w:val="16"/>
                <w:szCs w:val="16"/>
              </w:rPr>
              <w:t xml:space="preserve">ектов" от 10.01.2009 No 17 выдан: Правительство Российской Федерации; постановление "Об утверждении границ водоохранных зон водных объектов и прибрежных защитных полос водных объектов в бассейне реки Пинега на участке от устья р. Шукша до устья р. Белая, в</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границах поселений Пинежского муниципального района Архангельской области" от 25.09.2020 No 31п выдан: Министерство природных ресурсов и лесопромышленного комплекса Архангельской области; Содержание ограничения (обременения): В соответствии с</w:t>
            </w:r>
            <w:r>
              <w:rPr>
                <w:rFonts w:ascii="Times New Roman" w:hAnsi="Times New Roman" w:eastAsia="Times New Roman" w:cs="Times New Roman"/>
                <w:color w:val="000000"/>
                <w:spacing w:val="0"/>
                <w:sz w:val="16"/>
                <w:szCs w:val="16"/>
              </w:rPr>
              <w:t xml:space="preserve">о ст.65 Водного кодекса Российской Федерации от 03.06.2006 No 74-ФЗ в границах водоохранных зон запрещается: 1) использование сточных вод в целях регулирования плодородия почв; 2) размещение кладбищ, скотомогильников, объектов размещения отходов производст</w:t>
            </w:r>
            <w:r>
              <w:rPr>
                <w:rFonts w:ascii="Times New Roman" w:hAnsi="Times New Roman" w:eastAsia="Times New Roman" w:cs="Times New Roman"/>
                <w:color w:val="000000"/>
                <w:spacing w:val="0"/>
                <w:sz w:val="16"/>
                <w:szCs w:val="16"/>
              </w:rPr>
              <w:t xml:space="preserve">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w:t>
            </w:r>
            <w:r>
              <w:rPr>
                <w:rFonts w:ascii="Times New Roman" w:hAnsi="Times New Roman" w:eastAsia="Times New Roman" w:cs="Times New Roman"/>
                <w:color w:val="000000"/>
                <w:spacing w:val="0"/>
                <w:sz w:val="16"/>
                <w:szCs w:val="16"/>
              </w:rPr>
              <w:t xml:space="preserve">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w:t>
            </w:r>
            <w:r>
              <w:rPr>
                <w:rFonts w:ascii="Times New Roman" w:hAnsi="Times New Roman" w:eastAsia="Times New Roman" w:cs="Times New Roman"/>
                <w:color w:val="000000"/>
                <w:spacing w:val="0"/>
                <w:sz w:val="16"/>
                <w:szCs w:val="16"/>
              </w:rPr>
              <w:t xml:space="preserve">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w:t>
            </w:r>
            <w:r>
              <w:rPr>
                <w:rFonts w:ascii="Times New Roman" w:hAnsi="Times New Roman" w:eastAsia="Times New Roman" w:cs="Times New Roman"/>
                <w:color w:val="000000"/>
                <w:spacing w:val="0"/>
                <w:sz w:val="16"/>
                <w:szCs w:val="16"/>
              </w:rPr>
              <w:t xml:space="preserve">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 пес</w:t>
            </w:r>
            <w:r>
              <w:rPr>
                <w:rFonts w:ascii="Times New Roman" w:hAnsi="Times New Roman" w:eastAsia="Times New Roman" w:cs="Times New Roman"/>
                <w:color w:val="000000"/>
                <w:spacing w:val="0"/>
                <w:sz w:val="16"/>
                <w:szCs w:val="16"/>
              </w:rPr>
              <w:t xml:space="preserve">тицидов и агрохимикатов; 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w:t>
            </w:r>
            <w:r>
              <w:rPr>
                <w:rFonts w:ascii="Times New Roman" w:hAnsi="Times New Roman" w:eastAsia="Times New Roman" w:cs="Times New Roman"/>
                <w:color w:val="000000"/>
                <w:spacing w:val="0"/>
                <w:sz w:val="16"/>
                <w:szCs w:val="16"/>
              </w:rPr>
              <w:t xml:space="preserve">,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29:14-6.978;</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Водоохранная зона участка р. Пинега в границах поселения пос. Пинега, правый берег; Тип зоны:</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58"/>
              <w:ind w:left="0" w:right="0" w:firstLine="0"/>
              <w:jc w:val="both"/>
              <w:spacing w:before="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Водоохранная зона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bl>
    <w:p>
      <w:pPr>
        <w:ind w:left="0" w:right="0" w:firstLine="0"/>
        <w:jc w:val="both"/>
        <w:spacing w:before="0" w:after="0" w:line="276" w:lineRule="auto"/>
        <w:widowControl w:val="off"/>
        <w:rPr>
          <w:rFonts w:ascii="Times New Roman" w:hAnsi="Times New Roman" w:cs="Times New Roman"/>
          <w:sz w:val="26"/>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7 177 (семь тысяч сто семьдесят семь)</w:t>
      </w:r>
      <w:r>
        <w:rPr>
          <w:rFonts w:ascii="Times New Roman" w:hAnsi="Times New Roman" w:eastAsia="Times New Roman" w:cs="Times New Roman"/>
          <w:sz w:val="18"/>
          <w:szCs w:val="18"/>
          <w:lang w:val="ru-RU"/>
        </w:rPr>
        <w:t xml:space="preserve"> руб. 25 коп., без</w:t>
      </w:r>
      <w:r>
        <w:rPr>
          <w:rFonts w:ascii="Times New Roman" w:hAnsi="Times New Roman" w:eastAsia="Times New Roman" w:cs="Times New Roman"/>
          <w:sz w:val="18"/>
          <w:szCs w:val="18"/>
          <w:lang w:val="ru-RU"/>
        </w:rPr>
        <w:t xml:space="preserve"> 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04"/>
        <w:numPr>
          <w:ilvl w:val="0"/>
          <w:numId w:val="59"/>
        </w:numPr>
        <w:ind w:right="0"/>
        <w:jc w:val="both"/>
        <w:spacing w:before="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t xml:space="preserve">земельный</w:t>
      </w:r>
      <w:r>
        <w:rPr>
          <w:rFonts w:ascii="Times New Roman" w:hAnsi="Times New Roman" w:eastAsia="Times New Roman" w:cs="Times New Roman"/>
          <w:sz w:val="18"/>
          <w:szCs w:val="18"/>
          <w:lang w:val="ru-RU"/>
        </w:rPr>
        <w:t xml:space="preserve"> участок с кадастровым номером </w:t>
      </w:r>
      <w:r>
        <w:rPr>
          <w:rFonts w:ascii="Times New Roman" w:hAnsi="Times New Roman" w:eastAsia="Times New Roman" w:cs="Times New Roman"/>
          <w:sz w:val="18"/>
          <w:szCs w:val="18"/>
          <w:lang w:val="ru-RU"/>
        </w:rPr>
        <w:t xml:space="preserve">29:14:140704:22</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1 516</w:t>
      </w:r>
      <w:r>
        <w:rPr>
          <w:rFonts w:ascii="Times New Roman" w:hAnsi="Times New Roman" w:eastAsia="Times New Roman" w:cs="Times New Roman"/>
          <w:sz w:val="18"/>
          <w:szCs w:val="18"/>
          <w:lang w:val="ru-RU"/>
        </w:rPr>
        <w:t xml:space="preserve"> (одна тысяча</w:t>
      </w:r>
      <w:r>
        <w:rPr>
          <w:rFonts w:ascii="Times New Roman" w:hAnsi="Times New Roman" w:eastAsia="Times New Roman" w:cs="Times New Roman"/>
          <w:sz w:val="18"/>
          <w:szCs w:val="18"/>
          <w:lang w:val="ru-RU"/>
        </w:rPr>
        <w:t xml:space="preserve"> пятьсот шестнадцать) руб</w:t>
      </w:r>
      <w:r>
        <w:rPr>
          <w:rFonts w:ascii="Times New Roman" w:hAnsi="Times New Roman" w:eastAsia="Times New Roman" w:cs="Times New Roman"/>
          <w:sz w:val="18"/>
          <w:szCs w:val="18"/>
          <w:lang w:val="ru-RU"/>
        </w:rPr>
        <w:t xml:space="preserve">. 10 коп., НДС не облагается;</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04"/>
        <w:numPr>
          <w:ilvl w:val="0"/>
          <w:numId w:val="59"/>
        </w:numPr>
        <w:ind w:right="0"/>
        <w:jc w:val="both"/>
        <w:spacing w:before="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r>
      <w:r>
        <w:rPr>
          <w:rFonts w:ascii="Times New Roman" w:hAnsi="Times New Roman" w:eastAsia="Times New Roman" w:cs="Times New Roman"/>
          <w:b w:val="0"/>
          <w:sz w:val="18"/>
          <w:szCs w:val="18"/>
          <w:lang w:val="ru-RU"/>
        </w:rPr>
        <w:t xml:space="preserve">нежилое здание (л</w:t>
      </w:r>
      <w:r>
        <w:rPr>
          <w:rFonts w:ascii="Times New Roman" w:hAnsi="Times New Roman" w:eastAsia="Times New Roman" w:cs="Times New Roman"/>
          <w:sz w:val="18"/>
          <w:szCs w:val="18"/>
          <w:lang w:val="ru-RU"/>
        </w:rPr>
        <w:t xml:space="preserve">абораторный корпус)</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с</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кадастровым номером </w:t>
      </w:r>
      <w:r>
        <w:rPr>
          <w:rFonts w:ascii="Times New Roman" w:hAnsi="Times New Roman" w:eastAsia="Times New Roman" w:cs="Times New Roman"/>
          <w:sz w:val="18"/>
          <w:szCs w:val="18"/>
          <w:lang w:val="ru-RU"/>
        </w:rPr>
        <w:t xml:space="preserve">29:14:140704:471</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 5 661</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(Пять </w:t>
      </w:r>
      <w:r>
        <w:rPr>
          <w:rFonts w:ascii="Times New Roman" w:hAnsi="Times New Roman" w:eastAsia="Times New Roman" w:cs="Times New Roman"/>
          <w:sz w:val="18"/>
          <w:szCs w:val="18"/>
          <w:lang w:val="ru-RU"/>
        </w:rPr>
        <w:t xml:space="preserve">тысяч шестьсот шестьдесят один)</w:t>
      </w:r>
      <w:r>
        <w:rPr>
          <w:rFonts w:ascii="Times New Roman" w:hAnsi="Times New Roman" w:eastAsia="Times New Roman" w:cs="Times New Roman"/>
          <w:b w:val="0"/>
          <w:sz w:val="18"/>
          <w:szCs w:val="18"/>
          <w:lang w:val="ru-RU"/>
        </w:rPr>
        <w:t xml:space="preserve"> руб. 15 коп., без НДС.</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ind w:right="0"/>
        <w:jc w:val="both"/>
        <w:spacing w:before="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rPr>
      </w:r>
      <w:r>
        <w:rPr>
          <w:rFonts w:ascii="Times New Roman" w:hAnsi="Times New Roman" w:cs="Times New Roman"/>
          <w:sz w:val="18"/>
          <w:szCs w:val="18"/>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1 435 руб. 45 коп.</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w:t>
      </w:r>
      <w:r>
        <w:rPr>
          <w:rFonts w:ascii="Times New Roman" w:hAnsi="Times New Roman" w:eastAsia="Times New Roman" w:cs="Times New Roman"/>
          <w:b/>
          <w:sz w:val="18"/>
          <w:szCs w:val="18"/>
          <w:lang w:val="ru-RU"/>
        </w:rPr>
        <w:t xml:space="preserve">мущества: </w:t>
      </w:r>
      <w:r>
        <w:rPr>
          <w:rFonts w:ascii="Times New Roman" w:hAnsi="Times New Roman" w:eastAsia="Times New Roman" w:cs="Times New Roman"/>
          <w:sz w:val="18"/>
          <w:szCs w:val="18"/>
          <w:lang w:val="ru-RU"/>
        </w:rPr>
        <w:t xml:space="preserve">Российская Федерация, Архангельская обл., муниципальный округ Пинежский, поселок Пинега, улица </w:t>
      </w:r>
      <w:r>
        <w:rPr>
          <w:rFonts w:ascii="Times New Roman" w:hAnsi="Times New Roman" w:eastAsia="Times New Roman" w:cs="Times New Roman"/>
          <w:sz w:val="18"/>
          <w:szCs w:val="18"/>
          <w:lang w:val="ru-RU"/>
        </w:rPr>
        <w:t xml:space="preserve">Набережная, дом 76</w:t>
      </w:r>
      <w:r>
        <w:rPr>
          <w:rFonts w:ascii="Times New Roman" w:hAnsi="Times New Roman" w:eastAsia="Times New Roman" w:cs="Times New Roman"/>
          <w:sz w:val="18"/>
          <w:szCs w:val="18"/>
          <w:lang w:val="ru-RU"/>
        </w:rPr>
        <w:t xml:space="preserve">.</w:t>
      </w:r>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31.08.2026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w:t>
      </w:r>
      <w:r>
        <w:rPr>
          <w:rFonts w:ascii="Times New Roman" w:hAnsi="Times New Roman" w:eastAsia="Times New Roman" w:cs="Times New Roman"/>
          <w:sz w:val="18"/>
          <w:szCs w:val="18"/>
          <w:lang w:val="ru-RU"/>
        </w:rPr>
        <w:t xml:space="preserve">2493</w:t>
      </w:r>
      <w:r>
        <w:rPr>
          <w:rFonts w:ascii="Times New Roman" w:hAnsi="Times New Roman" w:eastAsia="Times New Roman" w:cs="Times New Roman"/>
          <w:sz w:val="18"/>
          <w:szCs w:val="18"/>
          <w:lang w:val="ru-RU"/>
        </w:rPr>
        <w:t xml:space="preserve">. Процедура на сайте </w:t>
      </w:r>
      <w:r>
        <w:rPr>
          <w:rStyle w:val="1042"/>
          <w:rFonts w:ascii="Times New Roman" w:hAnsi="Times New Roman" w:eastAsia="Times New Roman" w:cs="Times New Roman"/>
          <w:sz w:val="18"/>
          <w:szCs w:val="18"/>
          <w:lang w:val="ru-RU"/>
        </w:rPr>
        <w:fldChar w:fldCharType="begin"/>
      </w:r>
      <w:r>
        <w:rPr>
          <w:rStyle w:val="1042"/>
          <w:rFonts w:ascii="Times New Roman" w:hAnsi="Times New Roman" w:eastAsia="Times New Roman" w:cs="Times New Roman"/>
          <w:sz w:val="18"/>
          <w:szCs w:val="18"/>
          <w:lang w:val="en-US"/>
        </w:rPr>
        <w:instrText xml:space="preserve">HYPERLINK "http://www.rts-tender.ru"</w:instrText>
      </w:r>
      <w:r>
        <w:rPr>
          <w:rStyle w:val="1042"/>
          <w:rFonts w:ascii="Times New Roman" w:hAnsi="Times New Roman" w:eastAsia="Times New Roman" w:cs="Times New Roman"/>
          <w:sz w:val="18"/>
          <w:szCs w:val="18"/>
          <w:lang w:val="en-US"/>
        </w:rPr>
        <w:fldChar w:fldCharType="separate"/>
      </w:r>
      <w:r>
        <w:rPr>
          <w:rStyle w:val="1042"/>
          <w:rFonts w:ascii="Times New Roman" w:hAnsi="Times New Roman" w:eastAsia="Times New Roman" w:cs="Times New Roman"/>
          <w:sz w:val="18"/>
          <w:szCs w:val="18"/>
          <w:lang w:val="en-US"/>
        </w:rPr>
        <w:t xml:space="preserve">www</w:t>
      </w:r>
      <w:r>
        <w:rPr>
          <w:rStyle w:val="1042"/>
          <w:rFonts w:ascii="Times New Roman" w:hAnsi="Times New Roman" w:eastAsia="Times New Roman" w:cs="Times New Roman"/>
          <w:sz w:val="18"/>
          <w:szCs w:val="18"/>
          <w:lang w:val="en-US"/>
        </w:rPr>
        <w:t xml:space="preserve">.rts-tender.ru</w:t>
      </w:r>
      <w:r>
        <w:rPr>
          <w:rStyle w:val="1042"/>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21000015630000002493.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06.10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21000015630000002571</w:t>
      </w:r>
      <w:r>
        <w:rPr>
          <w:rFonts w:ascii="Times New Roman" w:hAnsi="Times New Roman" w:eastAsia="Times New Roman" w:cs="Times New Roman"/>
          <w:sz w:val="18"/>
          <w:szCs w:val="18"/>
          <w:lang w:val="ru-RU"/>
        </w:rPr>
        <w:t xml:space="preserve">. Процедура на сайте </w:t>
      </w:r>
      <w:r>
        <w:rPr>
          <w:rStyle w:val="1042"/>
          <w:rFonts w:ascii="Times New Roman" w:hAnsi="Times New Roman" w:eastAsia="Times New Roman" w:cs="Times New Roman"/>
          <w:sz w:val="18"/>
          <w:szCs w:val="18"/>
          <w:lang w:val="ru-RU"/>
        </w:rPr>
        <w:fldChar w:fldCharType="begin"/>
      </w:r>
      <w:r>
        <w:rPr>
          <w:rStyle w:val="1042"/>
          <w:rFonts w:ascii="Times New Roman" w:hAnsi="Times New Roman" w:eastAsia="Times New Roman" w:cs="Times New Roman"/>
          <w:sz w:val="18"/>
          <w:szCs w:val="18"/>
          <w:lang w:val="en-US"/>
        </w:rPr>
        <w:instrText xml:space="preserve">HYPERLINK "http://www.rts-tender.ru"</w:instrText>
      </w:r>
      <w:r>
        <w:rPr>
          <w:rStyle w:val="1042"/>
          <w:rFonts w:ascii="Times New Roman" w:hAnsi="Times New Roman" w:eastAsia="Times New Roman" w:cs="Times New Roman"/>
          <w:sz w:val="18"/>
          <w:szCs w:val="18"/>
          <w:lang w:val="en-US"/>
        </w:rPr>
        <w:fldChar w:fldCharType="separate"/>
      </w:r>
      <w:r>
        <w:rPr>
          <w:rStyle w:val="1042"/>
          <w:rFonts w:ascii="Times New Roman" w:hAnsi="Times New Roman" w:eastAsia="Times New Roman" w:cs="Times New Roman"/>
          <w:sz w:val="18"/>
          <w:szCs w:val="18"/>
          <w:lang w:val="en-US"/>
        </w:rPr>
        <w:t xml:space="preserve">www</w:t>
      </w:r>
      <w:r>
        <w:rPr>
          <w:rStyle w:val="1042"/>
          <w:rFonts w:ascii="Times New Roman" w:hAnsi="Times New Roman" w:eastAsia="Times New Roman" w:cs="Times New Roman"/>
          <w:sz w:val="18"/>
          <w:szCs w:val="18"/>
          <w:lang w:val="en-US"/>
        </w:rPr>
        <w:t xml:space="preserve">.rts-tender.ru</w:t>
      </w:r>
      <w:r>
        <w:rPr>
          <w:rStyle w:val="1042"/>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21000015630000002571</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42"/>
          <w:rFonts w:ascii="Times New Roman" w:hAnsi="Times New Roman" w:eastAsia="Times New Roman" w:cs="Times New Roman"/>
          <w:b/>
          <w:sz w:val="18"/>
          <w:szCs w:val="18"/>
          <w:lang w:val="ru-RU"/>
        </w:rPr>
        <w:fldChar w:fldCharType="begin"/>
      </w:r>
      <w:r>
        <w:rPr>
          <w:rStyle w:val="1042"/>
          <w:rFonts w:ascii="Times New Roman" w:hAnsi="Times New Roman" w:eastAsia="Times New Roman" w:cs="Times New Roman"/>
          <w:b/>
          <w:sz w:val="18"/>
          <w:szCs w:val="18"/>
          <w:lang w:val="en-US"/>
        </w:rPr>
        <w:instrText xml:space="preserve">HYPERLINK "https://www.rts-tender.ru/"</w:instrText>
      </w:r>
      <w:r>
        <w:rPr>
          <w:rStyle w:val="1042"/>
          <w:rFonts w:ascii="Times New Roman" w:hAnsi="Times New Roman" w:eastAsia="Times New Roman" w:cs="Times New Roman"/>
          <w:b/>
          <w:sz w:val="18"/>
          <w:szCs w:val="18"/>
          <w:lang w:val="en-US"/>
        </w:rPr>
        <w:fldChar w:fldCharType="separate"/>
      </w:r>
      <w:r>
        <w:rPr>
          <w:rStyle w:val="1042"/>
          <w:rFonts w:ascii="Times New Roman" w:hAnsi="Times New Roman" w:eastAsia="Times New Roman" w:cs="Times New Roman"/>
          <w:b/>
          <w:sz w:val="18"/>
          <w:szCs w:val="18"/>
          <w:lang w:val="en-US"/>
        </w:rPr>
        <w:t xml:space="preserve">https://www.rts-tender.ru/</w:t>
      </w:r>
      <w:r>
        <w:rPr>
          <w:rStyle w:val="104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42"/>
          <w:rFonts w:ascii="Times New Roman" w:hAnsi="Times New Roman" w:eastAsia="Times New Roman" w:cs="Times New Roman"/>
          <w:b/>
          <w:sz w:val="18"/>
          <w:szCs w:val="18"/>
          <w:lang w:val="ru-RU"/>
        </w:rPr>
        <w:fldChar w:fldCharType="begin"/>
      </w:r>
      <w:r>
        <w:rPr>
          <w:rStyle w:val="1042"/>
          <w:rFonts w:ascii="Times New Roman" w:hAnsi="Times New Roman" w:eastAsia="Times New Roman" w:cs="Times New Roman"/>
          <w:b/>
          <w:sz w:val="18"/>
          <w:szCs w:val="18"/>
          <w:lang w:val="en-US"/>
        </w:rPr>
        <w:instrText xml:space="preserve">HYPERLINK "https://www.rts-tender.ru/"</w:instrText>
      </w:r>
      <w:r>
        <w:rPr>
          <w:rStyle w:val="1042"/>
          <w:rFonts w:ascii="Times New Roman" w:hAnsi="Times New Roman" w:eastAsia="Times New Roman" w:cs="Times New Roman"/>
          <w:b/>
          <w:sz w:val="18"/>
          <w:szCs w:val="18"/>
          <w:lang w:val="en-US"/>
        </w:rPr>
        <w:fldChar w:fldCharType="separate"/>
      </w:r>
      <w:r>
        <w:rPr>
          <w:rStyle w:val="1042"/>
          <w:rFonts w:ascii="Times New Roman" w:hAnsi="Times New Roman" w:eastAsia="Times New Roman" w:cs="Times New Roman"/>
          <w:b/>
          <w:sz w:val="18"/>
          <w:szCs w:val="18"/>
          <w:lang w:val="en-US"/>
        </w:rPr>
        <w:t xml:space="preserve">https://www.rts-tender.ru/</w:t>
      </w:r>
      <w:r>
        <w:rPr>
          <w:rStyle w:val="104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42"/>
          <w:rFonts w:ascii="Times New Roman" w:hAnsi="Times New Roman" w:eastAsia="Times New Roman" w:cs="Times New Roman"/>
          <w:b/>
          <w:sz w:val="18"/>
          <w:szCs w:val="18"/>
          <w:lang w:val="ru-RU"/>
        </w:rPr>
        <w:fldChar w:fldCharType="begin"/>
      </w:r>
      <w:r>
        <w:rPr>
          <w:rStyle w:val="1042"/>
          <w:rFonts w:ascii="Times New Roman" w:hAnsi="Times New Roman" w:eastAsia="Times New Roman" w:cs="Times New Roman"/>
          <w:b/>
          <w:sz w:val="18"/>
          <w:szCs w:val="18"/>
          <w:lang w:val="en-US"/>
        </w:rPr>
        <w:instrText xml:space="preserve">HYPERLINK "https://www.rts-tender.ru/"</w:instrText>
      </w:r>
      <w:r>
        <w:rPr>
          <w:rStyle w:val="1042"/>
          <w:rFonts w:ascii="Times New Roman" w:hAnsi="Times New Roman" w:eastAsia="Times New Roman" w:cs="Times New Roman"/>
          <w:b/>
          <w:sz w:val="18"/>
          <w:szCs w:val="18"/>
          <w:lang w:val="en-US"/>
        </w:rPr>
        <w:fldChar w:fldCharType="separate"/>
      </w:r>
      <w:r>
        <w:rPr>
          <w:rStyle w:val="1042"/>
          <w:rFonts w:ascii="Times New Roman" w:hAnsi="Times New Roman" w:eastAsia="Times New Roman" w:cs="Times New Roman"/>
          <w:b/>
          <w:sz w:val="18"/>
          <w:szCs w:val="18"/>
          <w:lang w:val="en-US"/>
        </w:rPr>
        <w:t xml:space="preserve">https://www.rts-tender.ru/</w:t>
      </w:r>
      <w:r>
        <w:rPr>
          <w:rStyle w:val="104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cs="Times New Roman"/>
          <w:b/>
          <w:color w:val="000000"/>
          <w:sz w:val="18"/>
          <w:szCs w:val="18"/>
        </w:rPr>
      </w:r>
      <w:r>
        <w:rPr>
          <w:rFonts w:ascii="Times New Roman" w:hAnsi="Times New Roman" w:cs="Times New Roman"/>
          <w:b/>
          <w:color w:val="000000"/>
          <w:sz w:val="18"/>
          <w:szCs w:val="18"/>
        </w:rPr>
      </w:r>
    </w:p>
    <w:p>
      <w:pPr>
        <w:ind w:left="0" w:firstLine="0"/>
        <w:jc w:val="both"/>
        <w:spacing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«08»</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«27</w:t>
      </w:r>
      <w:r>
        <w:rPr>
          <w:rFonts w:ascii="Times New Roman" w:hAnsi="Times New Roman" w:eastAsia="Times New Roman" w:cs="Times New Roman"/>
          <w:sz w:val="18"/>
          <w:szCs w:val="18"/>
          <w:shd w:val="clear" w:color="auto" w:fill="ffd821"/>
          <w:lang w:val="ru-RU"/>
        </w:rPr>
        <w:t xml:space="preserve">» ноября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«03</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42"/>
          <w:rFonts w:ascii="Times New Roman" w:hAnsi="Times New Roman" w:eastAsia="Times New Roman" w:cs="Times New Roman"/>
          <w:b/>
          <w:sz w:val="18"/>
          <w:szCs w:val="18"/>
          <w:shd w:val="clear" w:color="auto" w:fill="ffd821"/>
          <w:lang w:val="ru-RU"/>
        </w:rPr>
        <w:fldChar w:fldCharType="begin"/>
      </w:r>
      <w:r>
        <w:rPr>
          <w:rStyle w:val="1042"/>
          <w:rFonts w:ascii="Times New Roman" w:hAnsi="Times New Roman" w:eastAsia="Times New Roman" w:cs="Times New Roman"/>
          <w:b/>
          <w:sz w:val="18"/>
          <w:szCs w:val="18"/>
          <w:shd w:val="clear" w:color="auto" w:fill="ffd821"/>
          <w:lang w:val="en-US"/>
        </w:rPr>
        <w:instrText xml:space="preserve">HYPERLINK "https://www.rts-tender.ru/"</w:instrText>
      </w:r>
      <w:r>
        <w:rPr>
          <w:rStyle w:val="1042"/>
          <w:rFonts w:ascii="Times New Roman" w:hAnsi="Times New Roman" w:eastAsia="Times New Roman" w:cs="Times New Roman"/>
          <w:b/>
          <w:sz w:val="18"/>
          <w:szCs w:val="18"/>
          <w:shd w:val="clear" w:color="auto" w:fill="ffd821"/>
          <w:lang w:val="en-US"/>
        </w:rPr>
        <w:fldChar w:fldCharType="separate"/>
      </w:r>
      <w:r>
        <w:rPr>
          <w:rStyle w:val="1042"/>
          <w:rFonts w:ascii="Times New Roman" w:hAnsi="Times New Roman" w:eastAsia="Times New Roman" w:cs="Times New Roman"/>
          <w:b/>
          <w:sz w:val="18"/>
          <w:szCs w:val="18"/>
          <w:shd w:val="clear" w:color="auto" w:fill="ffd821"/>
          <w:lang w:val="en-US"/>
        </w:rPr>
        <w:t xml:space="preserve">https://www.rts-tender.ru/</w:t>
      </w:r>
      <w:r>
        <w:rPr>
          <w:rStyle w:val="1042"/>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cs="Times New Roman"/>
          <w:spacing w:val="-2"/>
          <w:sz w:val="18"/>
          <w:szCs w:val="18"/>
        </w:rPr>
      </w:r>
      <w:r>
        <w:rPr>
          <w:rFonts w:ascii="Times New Roman" w:hAnsi="Times New Roman" w:cs="Times New Roman"/>
          <w:spacing w:val="-2"/>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cs="Times New Roman"/>
          <w:spacing w:val="-2"/>
          <w:sz w:val="18"/>
          <w:szCs w:val="18"/>
        </w:rPr>
      </w:r>
      <w:r>
        <w:rPr>
          <w:rFonts w:ascii="Times New Roman" w:hAnsi="Times New Roman" w:cs="Times New Roman"/>
          <w:spacing w:val="-2"/>
          <w:sz w:val="18"/>
          <w:szCs w:val="18"/>
        </w:rPr>
      </w:r>
    </w:p>
    <w:p>
      <w:pPr>
        <w:pStyle w:val="1029"/>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102"/>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102"/>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102"/>
          <w:rFonts w:ascii="Times New Roman" w:hAnsi="Times New Roman" w:eastAsia="Times New Roman" w:cs="Times New Roman"/>
          <w:b w:val="0"/>
          <w:sz w:val="18"/>
          <w:szCs w:val="18"/>
          <w:lang w:val="ru-RU"/>
        </w:rPr>
        <w:t xml:space="preserve">)</w:t>
      </w:r>
      <w:r>
        <w:rPr>
          <w:rStyle w:val="1102"/>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cs="Times New Roman"/>
          <w:sz w:val="18"/>
          <w:szCs w:val="18"/>
        </w:rPr>
      </w:r>
      <w:r>
        <w:rPr>
          <w:rFonts w:ascii="Times New Roman" w:hAnsi="Times New Roman" w:cs="Times New Roman"/>
          <w:sz w:val="18"/>
          <w:szCs w:val="18"/>
        </w:rPr>
      </w:r>
    </w:p>
    <w:p>
      <w:pPr>
        <w:pStyle w:val="1029"/>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cs="Times New Roman"/>
          <w:sz w:val="18"/>
          <w:szCs w:val="18"/>
        </w:rPr>
      </w:r>
      <w:r>
        <w:rPr>
          <w:rFonts w:ascii="Times New Roman" w:hAnsi="Times New Roman" w:cs="Times New Roman"/>
          <w:sz w:val="18"/>
          <w:szCs w:val="18"/>
        </w:rPr>
      </w:r>
    </w:p>
    <w:p>
      <w:pPr>
        <w:pStyle w:val="1029"/>
        <w:numPr>
          <w:ilvl w:val="0"/>
          <w:numId w:val="3"/>
        </w:numPr>
        <w:spacing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cs="Times New Roman"/>
          <w:sz w:val="18"/>
          <w:szCs w:val="18"/>
          <w:shd w:val="clear" w:color="auto" w:fill="4bf357"/>
        </w:rPr>
      </w:r>
      <w:r>
        <w:rPr>
          <w:rFonts w:ascii="Times New Roman" w:hAnsi="Times New Roman" w:cs="Times New Roman"/>
          <w:sz w:val="18"/>
          <w:szCs w:val="18"/>
          <w:shd w:val="clear" w:color="auto" w:fill="4bf357"/>
        </w:rPr>
      </w:r>
    </w:p>
    <w:p>
      <w:pPr>
        <w:pStyle w:val="985"/>
        <w:numPr>
          <w:ilvl w:val="0"/>
          <w:numId w:val="3"/>
        </w:numP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4"/>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5"/>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6"/>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cs="Times New Roman"/>
          <w:sz w:val="18"/>
          <w:szCs w:val="18"/>
        </w:rPr>
      </w:r>
      <w:r>
        <w:rPr>
          <w:rFonts w:ascii="Times New Roman" w:hAnsi="Times New Roman" w:cs="Times New Roman"/>
          <w:sz w:val="18"/>
          <w:szCs w:val="18"/>
        </w:rPr>
      </w:r>
    </w:p>
    <w:p>
      <w:pPr>
        <w:pStyle w:val="985"/>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jc w:val="left"/>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cs="Times New Roman"/>
          <w:sz w:val="18"/>
          <w:szCs w:val="18"/>
          <w:highlight w:val="cyan"/>
        </w:rPr>
      </w:r>
      <w:r>
        <w:rPr>
          <w:rFonts w:ascii="Times New Roman" w:hAnsi="Times New Roman" w:cs="Times New Roman"/>
          <w:sz w:val="18"/>
          <w:szCs w:val="18"/>
          <w:highlight w:val="cyan"/>
        </w:rPr>
      </w:r>
    </w:p>
    <w:p>
      <w:pPr>
        <w:jc w:val="both"/>
        <w:spacing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cs="Times New Roman"/>
          <w:i/>
          <w:sz w:val="18"/>
          <w:szCs w:val="18"/>
        </w:rPr>
      </w:r>
      <w:r>
        <w:rPr>
          <w:rFonts w:ascii="Times New Roman" w:hAnsi="Times New Roman" w:cs="Times New Roman"/>
          <w:i/>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after="0" w:afterAutospacing="0" w:line="276" w:lineRule="auto"/>
        <w:rPr>
          <w:rStyle w:val="1042"/>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42"/>
          <w:rFonts w:ascii="Times New Roman" w:hAnsi="Times New Roman" w:eastAsia="Times New Roman" w:cs="Times New Roman"/>
          <w:sz w:val="18"/>
          <w:szCs w:val="18"/>
          <w:lang w:val="ru-RU"/>
        </w:rPr>
        <w:fldChar w:fldCharType="begin"/>
      </w:r>
      <w:r>
        <w:rPr>
          <w:rStyle w:val="1042"/>
          <w:rFonts w:ascii="Times New Roman" w:hAnsi="Times New Roman" w:eastAsia="Times New Roman" w:cs="Times New Roman"/>
          <w:sz w:val="18"/>
          <w:szCs w:val="18"/>
          <w:lang w:val="en-US"/>
        </w:rPr>
        <w:instrText xml:space="preserve">HYPERLINK "https://www.rts-tender.ru/"</w:instrText>
      </w:r>
      <w:r>
        <w:rPr>
          <w:rStyle w:val="1042"/>
          <w:rFonts w:ascii="Times New Roman" w:hAnsi="Times New Roman" w:eastAsia="Times New Roman" w:cs="Times New Roman"/>
          <w:sz w:val="18"/>
          <w:szCs w:val="18"/>
          <w:lang w:val="en-US"/>
        </w:rPr>
        <w:fldChar w:fldCharType="separate"/>
      </w:r>
      <w:r>
        <w:rPr>
          <w:rStyle w:val="1042"/>
          <w:rFonts w:ascii="Times New Roman" w:hAnsi="Times New Roman" w:eastAsia="Times New Roman" w:cs="Times New Roman"/>
          <w:sz w:val="18"/>
          <w:szCs w:val="18"/>
          <w:lang w:val="en-US"/>
        </w:rPr>
        <w:t xml:space="preserve">https://www.rts-tender.ru/</w:t>
      </w:r>
      <w:r>
        <w:rPr>
          <w:rStyle w:val="1042"/>
          <w:rFonts w:ascii="Times New Roman" w:hAnsi="Times New Roman" w:eastAsia="Times New Roman" w:cs="Times New Roman"/>
          <w:sz w:val="18"/>
          <w:szCs w:val="18"/>
          <w:lang w:val="en-US"/>
        </w:rPr>
        <w:fldChar w:fldCharType="end"/>
      </w:r>
      <w:r>
        <w:rPr>
          <w:rStyle w:val="1042"/>
          <w:rFonts w:ascii="Times New Roman" w:hAnsi="Times New Roman" w:eastAsia="Times New Roman" w:cs="Times New Roman"/>
          <w:sz w:val="18"/>
          <w:szCs w:val="18"/>
          <w:lang w:val="en-US"/>
        </w:rPr>
        <w:t xml:space="preserve">.</w:t>
      </w:r>
      <w:r>
        <w:rPr>
          <w:rStyle w:val="1042"/>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42"/>
          <w:rFonts w:ascii="Times New Roman" w:hAnsi="Times New Roman" w:cs="Times New Roman"/>
          <w:b w:val="0"/>
          <w:sz w:val="18"/>
          <w:szCs w:val="18"/>
        </w:rPr>
      </w:r>
      <w:r>
        <w:rPr>
          <w:rStyle w:val="1042"/>
          <w:rFonts w:ascii="Times New Roman" w:hAnsi="Times New Roman" w:cs="Times New Roman"/>
          <w:b w:val="0"/>
          <w:sz w:val="18"/>
          <w:szCs w:val="18"/>
        </w:rPr>
      </w:r>
    </w:p>
    <w:p>
      <w:pPr>
        <w:jc w:val="both"/>
        <w:spacing w:after="0" w:afterAutospacing="0" w:line="276" w:lineRule="auto"/>
        <w:rPr>
          <w:rStyle w:val="104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42"/>
          <w:rFonts w:ascii="Times New Roman" w:hAnsi="Times New Roman" w:cs="Times New Roman"/>
          <w:b w:val="0"/>
          <w:sz w:val="18"/>
          <w:szCs w:val="18"/>
        </w:rPr>
      </w:r>
      <w:r>
        <w:rPr>
          <w:rStyle w:val="1042"/>
          <w:rFonts w:ascii="Times New Roman" w:hAnsi="Times New Roman" w:cs="Times New Roman"/>
          <w:b w:val="0"/>
          <w:sz w:val="18"/>
          <w:szCs w:val="18"/>
        </w:rPr>
      </w:r>
    </w:p>
    <w:p>
      <w:pPr>
        <w:jc w:val="both"/>
        <w:spacing w:after="0" w:afterAutospacing="0" w:line="276" w:lineRule="auto"/>
        <w:rPr>
          <w:rStyle w:val="104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42"/>
          <w:rFonts w:ascii="Times New Roman" w:hAnsi="Times New Roman" w:cs="Times New Roman"/>
          <w:b w:val="0"/>
          <w:sz w:val="18"/>
          <w:szCs w:val="18"/>
        </w:rPr>
      </w:r>
      <w:r>
        <w:rPr>
          <w:rStyle w:val="1042"/>
          <w:rFonts w:ascii="Times New Roman" w:hAnsi="Times New Roman" w:cs="Times New Roman"/>
          <w:b w:val="0"/>
          <w:sz w:val="18"/>
          <w:szCs w:val="18"/>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42"/>
          <w:rFonts w:ascii="Times New Roman" w:hAnsi="Times New Roman" w:cs="Times New Roman"/>
          <w:b w:val="0"/>
          <w:sz w:val="18"/>
          <w:szCs w:val="18"/>
          <w:shd w:val="clear" w:color="auto" w:fill="92ff99"/>
        </w:rPr>
      </w:r>
      <w:r>
        <w:rPr>
          <w:rStyle w:val="1042"/>
          <w:rFonts w:ascii="Times New Roman" w:hAnsi="Times New Roman" w:cs="Times New Roman"/>
          <w:b w:val="0"/>
          <w:sz w:val="18"/>
          <w:szCs w:val="18"/>
          <w:shd w:val="clear" w:color="auto" w:fill="92ff99"/>
        </w:rPr>
      </w:r>
    </w:p>
    <w:p>
      <w:pPr>
        <w:jc w:val="both"/>
        <w:spacing w:after="0" w:afterAutospacing="0" w:line="276" w:lineRule="auto"/>
        <w:rPr>
          <w:rStyle w:val="104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42"/>
          <w:rFonts w:ascii="Times New Roman" w:hAnsi="Times New Roman" w:cs="Times New Roman"/>
          <w:b w:val="0"/>
          <w:sz w:val="18"/>
          <w:szCs w:val="18"/>
        </w:rPr>
      </w:r>
      <w:r>
        <w:rPr>
          <w:rStyle w:val="1042"/>
          <w:rFonts w:ascii="Times New Roman" w:hAnsi="Times New Roman" w:cs="Times New Roman"/>
          <w:b w:val="0"/>
          <w:sz w:val="18"/>
          <w:szCs w:val="18"/>
        </w:rPr>
      </w:r>
    </w:p>
    <w:p>
      <w:pPr>
        <w:jc w:val="both"/>
        <w:spacing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cs="Times New Roman"/>
          <w:b/>
          <w:sz w:val="18"/>
          <w:szCs w:val="18"/>
          <w:u w:val="single"/>
        </w:rPr>
      </w:r>
      <w:r>
        <w:rPr>
          <w:rFonts w:ascii="Times New Roman" w:hAnsi="Times New Roman" w:cs="Times New Roman"/>
          <w:b/>
          <w:sz w:val="18"/>
          <w:szCs w:val="18"/>
          <w:u w:val="single"/>
        </w:rPr>
      </w:r>
    </w:p>
    <w:p>
      <w:pPr>
        <w:pStyle w:val="1003"/>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8"/>
        </w:num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cs="Times New Roman"/>
          <w:b/>
          <w:sz w:val="18"/>
          <w:szCs w:val="18"/>
        </w:rPr>
      </w:r>
      <w:r>
        <w:rPr>
          <w:rFonts w:ascii="Times New Roman" w:hAnsi="Times New Roman" w:cs="Times New Roman"/>
          <w:b/>
          <w:sz w:val="18"/>
          <w:szCs w:val="18"/>
        </w:rPr>
      </w:r>
    </w:p>
    <w:p>
      <w:pPr>
        <w:ind w:left="0" w:right="0" w:firstLine="0"/>
        <w:jc w:val="both"/>
        <w:spacing w:before="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w:t>
      </w:r>
      <w:r>
        <w:rPr>
          <w:rFonts w:ascii="Times New Roman" w:hAnsi="Times New Roman" w:eastAsia="Times New Roman" w:cs="Times New Roman"/>
          <w:color w:val="000000"/>
          <w:sz w:val="18"/>
          <w:szCs w:val="18"/>
          <w:highlight w:val="cyan"/>
        </w:rPr>
        <w:t xml:space="preserve">астником продажи по минимально допустимой цене,  осуществляется в электронном виде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Наименование организации</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Сокращенное наименование организации</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МТУ Росимущества в Архангельской области и Ненецком автономном округе</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ИНН</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2901194203</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КПП</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290101001</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Единый казначейский счет</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40102810745370000024</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Казначейский счет</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03212643000000013244</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Лицевой счет</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05241А21020</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Банк</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ОКЦ № 1</w:t>
            </w:r>
            <w:r>
              <w:rPr>
                <w:rFonts w:ascii="Times New Roman" w:hAnsi="Times New Roman" w:eastAsia="Times New Roman" w:cs="Times New Roman"/>
                <w:color w:val="000000"/>
                <w:spacing w:val="0"/>
                <w:sz w:val="18"/>
                <w:szCs w:val="18"/>
              </w:rPr>
              <w:t xml:space="preserve"> </w:t>
            </w:r>
            <w:r>
              <w:rPr>
                <w:rFonts w:ascii="Times New Roman" w:hAnsi="Times New Roman" w:eastAsia="Times New Roman" w:cs="Times New Roman"/>
                <w:b w:val="0"/>
                <w:color w:val="000000"/>
                <w:spacing w:val="0"/>
                <w:sz w:val="18"/>
                <w:szCs w:val="18"/>
              </w:rPr>
              <w:t xml:space="preserve">ВВГУ Банка России//УФК по Нижегородской области, г.Нижний Новогород</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БИК</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012202102</w:t>
            </w:r>
            <w:r>
              <w:rPr>
                <w:rFonts w:ascii="Times New Roman" w:hAnsi="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Код (поле 22)</w:t>
            </w:r>
            <w:r>
              <w:rPr>
                <w:rFonts w:ascii="Times New Roman" w:hAnsi="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58"/>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0011</w:t>
            </w:r>
            <w:r>
              <w:rPr>
                <w:rFonts w:ascii="Times New Roman" w:hAnsi="Times New Roman" w:cs="Times New Roman"/>
                <w:sz w:val="18"/>
                <w:szCs w:val="18"/>
              </w:rPr>
            </w:r>
            <w:r>
              <w:rPr>
                <w:rFonts w:ascii="Times New Roman" w:hAnsi="Times New Roman" w:cs="Times New Roman"/>
                <w:sz w:val="18"/>
                <w:szCs w:val="18"/>
              </w:rPr>
            </w:r>
          </w:p>
        </w:tc>
      </w:tr>
    </w:tbl>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cs="Times New Roman"/>
          <w:b/>
          <w:sz w:val="18"/>
          <w:szCs w:val="18"/>
        </w:rPr>
      </w:r>
      <w:r>
        <w:rPr>
          <w:rFonts w:ascii="Times New Roman" w:hAnsi="Times New Roman" w:cs="Times New Roman"/>
          <w:b/>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9"/>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cs="Times New Roman"/>
          <w:sz w:val="18"/>
          <w:szCs w:val="18"/>
        </w:rPr>
      </w:r>
      <w:r>
        <w:rPr>
          <w:rFonts w:ascii="Times New Roman" w:hAnsi="Times New Roman" w:cs="Times New Roman"/>
          <w:sz w:val="18"/>
          <w:szCs w:val="18"/>
        </w:rPr>
      </w:r>
    </w:p>
    <w:p>
      <w:pPr>
        <w:pStyle w:val="1003"/>
        <w:numPr>
          <w:ilvl w:val="0"/>
          <w:numId w:val="9"/>
        </w:numPr>
        <w:jc w:val="both"/>
        <w:spacing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pStyle w:val="1003"/>
        <w:numPr>
          <w:ilvl w:val="0"/>
          <w:numId w:val="9"/>
        </w:num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от </w:t>
      </w:r>
      <w:r>
        <w:rPr>
          <w:rFonts w:ascii="Times New Roman" w:hAnsi="Times New Roman" w:eastAsia="Times New Roman" w:cs="Times New Roman"/>
          <w:sz w:val="18"/>
          <w:szCs w:val="18"/>
          <w:highlight w:val="yellow"/>
          <w:lang w:val="ru-RU"/>
        </w:rPr>
      </w:r>
      <w:r>
        <w:rPr>
          <w:rFonts w:ascii="Times New Roman" w:hAnsi="Times New Roman" w:eastAsia="Times New Roman" w:cs="Times New Roman"/>
          <w:sz w:val="18"/>
          <w:szCs w:val="18"/>
          <w:highlight w:val="yellow"/>
          <w:lang w:val="ru-RU"/>
        </w:rPr>
        <w:t xml:space="preserve">19.06.2026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Н-47937/26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об оценке </w:t>
      </w:r>
      <w:r>
        <w:rPr>
          <w:rFonts w:ascii="Times New Roman" w:hAnsi="Times New Roman" w:eastAsia="Times New Roman" w:cs="Times New Roman"/>
          <w:sz w:val="18"/>
          <w:szCs w:val="18"/>
          <w:highlight w:val="yellow"/>
          <w:lang w:val="ru-RU"/>
        </w:rPr>
        <w:t xml:space="preserve">рыночной стоимости объектов недвижимого имущества, выполненного </w:t>
      </w:r>
      <w:r>
        <w:rPr>
          <w:rFonts w:ascii="Times New Roman" w:hAnsi="Times New Roman" w:eastAsia="Times New Roman" w:cs="Times New Roman"/>
          <w:sz w:val="18"/>
          <w:szCs w:val="18"/>
          <w:highlight w:val="yellow"/>
          <w:lang w:val="ru-RU"/>
        </w:rPr>
        <w:t xml:space="preserve">OOO «ЛАИР»</w:t>
      </w:r>
      <w:r>
        <w:rPr>
          <w:rFonts w:ascii="Times New Roman" w:hAnsi="Times New Roman" w:eastAsia="Times New Roman" w:cs="Times New Roman"/>
          <w:sz w:val="18"/>
          <w:szCs w:val="18"/>
          <w:highlight w:val="yellow"/>
          <w:shd w:val="clear" w:color="auto" w:fill="ffd821"/>
          <w:lang w:val="ru-RU"/>
        </w:rPr>
        <w:t xml:space="preserve">, </w:t>
      </w:r>
      <w:r>
        <w:rPr>
          <w:rFonts w:ascii="Times New Roman" w:hAnsi="Times New Roman" w:eastAsia="Times New Roman" w:cs="Times New Roman"/>
          <w:sz w:val="18"/>
          <w:szCs w:val="18"/>
          <w:highlight w:val="yellow"/>
          <w:shd w:val="clear" w:color="auto" w:fill="ffd821"/>
          <w:lang w:val="ru-RU"/>
        </w:rPr>
        <w:t xml:space="preserve">ссылка на отчет рыночной стоимости приватизиру</w:t>
      </w:r>
      <w:r>
        <w:rPr>
          <w:rFonts w:ascii="Times New Roman" w:hAnsi="Times New Roman" w:eastAsia="Times New Roman" w:cs="Times New Roman"/>
          <w:sz w:val="18"/>
          <w:szCs w:val="18"/>
          <w:highlight w:val="yellow"/>
          <w:shd w:val="clear" w:color="auto" w:fill="ffd821"/>
          <w:lang w:val="ru-RU"/>
        </w:rPr>
        <w:t xml:space="preserve">емого </w:t>
      </w:r>
      <w:r>
        <w:rPr>
          <w:rFonts w:ascii="Times New Roman" w:hAnsi="Times New Roman" w:eastAsia="Times New Roman" w:cs="Times New Roman"/>
          <w:sz w:val="18"/>
          <w:szCs w:val="18"/>
          <w:highlight w:val="yellow"/>
          <w:shd w:val="clear" w:color="auto" w:fill="ffd821"/>
          <w:lang w:val="ru-RU"/>
        </w:rPr>
        <w:t xml:space="preserve">ф</w:t>
      </w:r>
      <w:r>
        <w:rPr>
          <w:rFonts w:ascii="Times New Roman" w:hAnsi="Times New Roman" w:eastAsia="Times New Roman" w:cs="Times New Roman"/>
          <w:sz w:val="18"/>
          <w:szCs w:val="18"/>
          <w:highlight w:val="yellow"/>
          <w:shd w:val="clear" w:color="auto" w:fill="ffd821"/>
          <w:lang w:val="ru-RU"/>
        </w:rPr>
        <w:t xml:space="preserve">едерального имущества: </w:t>
      </w:r>
      <w:r>
        <w:rPr>
          <w:rStyle w:val="1042"/>
          <w:rFonts w:ascii="Times New Roman" w:hAnsi="Times New Roman" w:eastAsia="Times New Roman" w:cs="Times New Roman"/>
          <w:sz w:val="18"/>
          <w:szCs w:val="18"/>
          <w:highlight w:val="yellow"/>
          <w:lang w:val="en-US"/>
        </w:rPr>
        <w:fldChar w:fldCharType="begin"/>
      </w:r>
      <w:r>
        <w:rPr>
          <w:rStyle w:val="1042"/>
          <w:rFonts w:ascii="Times New Roman" w:hAnsi="Times New Roman" w:eastAsia="Times New Roman" w:cs="Times New Roman"/>
          <w:sz w:val="18"/>
          <w:szCs w:val="18"/>
          <w:highlight w:val="yellow"/>
          <w:lang w:val="en-US"/>
        </w:rPr>
        <w:instrText xml:space="preserve">HYPERLINK "https://fedresurs.ru/sfactmessages/cbb9e234-a03f-4d0c-bdf6-556df524343f"</w:instrText>
      </w:r>
      <w:r>
        <w:rPr>
          <w:rStyle w:val="1042"/>
          <w:rFonts w:ascii="Times New Roman" w:hAnsi="Times New Roman" w:eastAsia="Times New Roman" w:cs="Times New Roman"/>
          <w:sz w:val="18"/>
          <w:szCs w:val="18"/>
          <w:highlight w:val="yellow"/>
          <w:lang w:val="en-US"/>
        </w:rPr>
        <w:fldChar w:fldCharType="separate"/>
      </w:r>
      <w:r>
        <w:rPr>
          <w:rStyle w:val="1042"/>
          <w:rFonts w:ascii="Times New Roman" w:hAnsi="Times New Roman" w:eastAsia="Times New Roman" w:cs="Times New Roman"/>
          <w:sz w:val="18"/>
          <w:szCs w:val="18"/>
          <w:highlight w:val="yellow"/>
          <w:lang w:val="en-US"/>
        </w:rPr>
        <w:t xml:space="preserve">https://fedresurs.ru/sfactmessages/cbb9e234-a03f-4d0c-bdf6-556df524343f</w:t>
      </w:r>
      <w:r>
        <w:rPr>
          <w:rStyle w:val="1042"/>
          <w:rFonts w:ascii="Times New Roman" w:hAnsi="Times New Roman" w:eastAsia="Times New Roman" w:cs="Times New Roman"/>
          <w:sz w:val="18"/>
          <w:szCs w:val="18"/>
          <w:highlight w:val="yellow"/>
          <w:lang w:val="en-US"/>
        </w:rPr>
        <w:fldChar w:fldCharType="end"/>
      </w:r>
      <w:r>
        <w:rPr>
          <w:rStyle w:val="1042"/>
          <w:rFonts w:ascii="Times New Roman" w:hAnsi="Times New Roman" w:eastAsia="Times New Roman" w:cs="Times New Roman"/>
          <w:sz w:val="18"/>
          <w:szCs w:val="18"/>
          <w:highlight w:val="yellow"/>
          <w:lang w:val="en-US"/>
        </w:rPr>
        <w:t xml:space="preserve">.</w:t>
      </w:r>
      <w:r/>
      <w:r>
        <w:rPr>
          <w:rFonts w:ascii="Times New Roman" w:hAnsi="Times New Roman" w:eastAsia="Times New Roman" w:cs="Times New Roman"/>
          <w:sz w:val="18"/>
          <w:szCs w:val="18"/>
          <w:highlight w:val="yellow"/>
          <w:lang w:val="ru-RU"/>
        </w:rPr>
      </w:r>
      <w:r>
        <w:rPr>
          <w:rFonts w:ascii="Times New Roman" w:hAnsi="Times New Roman" w:cs="Times New Roman"/>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cs="Times New Roman"/>
          <w:sz w:val="18"/>
          <w:szCs w:val="18"/>
          <w:u w:val="single"/>
        </w:rPr>
      </w:r>
      <w:r>
        <w:rPr>
          <w:rFonts w:ascii="Times New Roman" w:hAnsi="Times New Roman" w:cs="Times New Roman"/>
          <w:sz w:val="18"/>
          <w:szCs w:val="18"/>
          <w:u w:val="single"/>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cs="Times New Roman"/>
          <w:sz w:val="18"/>
          <w:szCs w:val="18"/>
        </w:rPr>
      </w:r>
      <w:r>
        <w:rPr>
          <w:rFonts w:ascii="Times New Roman" w:hAnsi="Times New Roman" w:cs="Times New Roman"/>
          <w:sz w:val="18"/>
          <w:szCs w:val="18"/>
        </w:rPr>
      </w:r>
    </w:p>
    <w:p>
      <w:pPr>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cs="Times New Roman"/>
          <w:sz w:val="18"/>
          <w:szCs w:val="18"/>
        </w:rPr>
      </w:r>
      <w:r>
        <w:rPr>
          <w:rFonts w:ascii="Times New Roman" w:hAnsi="Times New Roman" w:cs="Times New Roman"/>
          <w:sz w:val="18"/>
          <w:szCs w:val="18"/>
        </w:rPr>
      </w:r>
    </w:p>
    <w:p>
      <w:pPr>
        <w:pStyle w:val="995"/>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pStyle w:val="995"/>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995"/>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995"/>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995"/>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995"/>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51"/>
      <w:jc w:val="center"/>
    </w:pPr>
    <w:r/>
    <w:r/>
  </w:p>
  <w:p>
    <w:pPr>
      <w:pStyle w:val="105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51"/>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51"/>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2">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53">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57">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3">
    <w:name w:val="Heading 1 Char"/>
    <w:basedOn w:val="1036"/>
    <w:link w:val="1034"/>
    <w:uiPriority w:val="9"/>
    <w:rPr>
      <w:rFonts w:ascii="Liberation Sans" w:hAnsi="Liberation Sans" w:eastAsia="Liberation Sans" w:cs="Liberation Sans"/>
      <w:sz w:val="40"/>
      <w:szCs w:val="40"/>
    </w:rPr>
  </w:style>
  <w:style w:type="character" w:styleId="804">
    <w:name w:val="Heading 2 Char"/>
    <w:basedOn w:val="1036"/>
    <w:link w:val="1100"/>
    <w:uiPriority w:val="9"/>
    <w:rPr>
      <w:rFonts w:ascii="Liberation Sans" w:hAnsi="Liberation Sans" w:eastAsia="Liberation Sans" w:cs="Liberation Sans"/>
      <w:sz w:val="34"/>
    </w:rPr>
  </w:style>
  <w:style w:type="character" w:styleId="805">
    <w:name w:val="Heading 3 Char"/>
    <w:basedOn w:val="1036"/>
    <w:link w:val="992"/>
    <w:uiPriority w:val="9"/>
    <w:rPr>
      <w:rFonts w:ascii="Liberation Sans" w:hAnsi="Liberation Sans" w:eastAsia="Liberation Sans" w:cs="Liberation Sans"/>
      <w:sz w:val="30"/>
      <w:szCs w:val="30"/>
    </w:rPr>
  </w:style>
  <w:style w:type="character" w:styleId="806">
    <w:name w:val="Heading 4 Char"/>
    <w:basedOn w:val="1036"/>
    <w:link w:val="1096"/>
    <w:uiPriority w:val="9"/>
    <w:rPr>
      <w:rFonts w:ascii="Liberation Sans" w:hAnsi="Liberation Sans" w:eastAsia="Liberation Sans" w:cs="Liberation Sans"/>
      <w:b/>
      <w:bCs/>
      <w:sz w:val="26"/>
      <w:szCs w:val="26"/>
    </w:rPr>
  </w:style>
  <w:style w:type="character" w:styleId="807">
    <w:name w:val="Heading 5 Char"/>
    <w:basedOn w:val="1036"/>
    <w:link w:val="1032"/>
    <w:uiPriority w:val="9"/>
    <w:rPr>
      <w:rFonts w:ascii="Liberation Sans" w:hAnsi="Liberation Sans" w:eastAsia="Liberation Sans" w:cs="Liberation Sans"/>
      <w:b/>
      <w:bCs/>
      <w:sz w:val="24"/>
      <w:szCs w:val="24"/>
    </w:rPr>
  </w:style>
  <w:style w:type="paragraph" w:styleId="808">
    <w:name w:val="Heading 6"/>
    <w:basedOn w:val="958"/>
    <w:next w:val="958"/>
    <w:link w:val="809"/>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09">
    <w:name w:val="Heading 6 Char"/>
    <w:basedOn w:val="1036"/>
    <w:link w:val="808"/>
    <w:uiPriority w:val="9"/>
    <w:rPr>
      <w:rFonts w:ascii="Liberation Sans" w:hAnsi="Liberation Sans" w:eastAsia="Liberation Sans" w:cs="Liberation Sans"/>
      <w:b/>
      <w:bCs/>
      <w:sz w:val="22"/>
      <w:szCs w:val="22"/>
    </w:rPr>
  </w:style>
  <w:style w:type="paragraph" w:styleId="810">
    <w:name w:val="Heading 7"/>
    <w:basedOn w:val="958"/>
    <w:next w:val="958"/>
    <w:link w:val="811"/>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11">
    <w:name w:val="Heading 7 Char"/>
    <w:basedOn w:val="1036"/>
    <w:link w:val="810"/>
    <w:uiPriority w:val="9"/>
    <w:rPr>
      <w:rFonts w:ascii="Liberation Sans" w:hAnsi="Liberation Sans" w:eastAsia="Liberation Sans" w:cs="Liberation Sans"/>
      <w:b/>
      <w:bCs/>
      <w:i/>
      <w:iCs/>
      <w:sz w:val="22"/>
      <w:szCs w:val="22"/>
    </w:rPr>
  </w:style>
  <w:style w:type="paragraph" w:styleId="812">
    <w:name w:val="Heading 8"/>
    <w:basedOn w:val="958"/>
    <w:next w:val="958"/>
    <w:link w:val="813"/>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13">
    <w:name w:val="Heading 8 Char"/>
    <w:basedOn w:val="1036"/>
    <w:link w:val="812"/>
    <w:uiPriority w:val="9"/>
    <w:rPr>
      <w:rFonts w:ascii="Liberation Sans" w:hAnsi="Liberation Sans" w:eastAsia="Liberation Sans" w:cs="Liberation Sans"/>
      <w:i/>
      <w:iCs/>
      <w:sz w:val="22"/>
      <w:szCs w:val="22"/>
    </w:rPr>
  </w:style>
  <w:style w:type="paragraph" w:styleId="814">
    <w:name w:val="Heading 9"/>
    <w:basedOn w:val="958"/>
    <w:next w:val="958"/>
    <w:link w:val="815"/>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15">
    <w:name w:val="Heading 9 Char"/>
    <w:basedOn w:val="1036"/>
    <w:link w:val="814"/>
    <w:uiPriority w:val="9"/>
    <w:rPr>
      <w:rFonts w:ascii="Liberation Sans" w:hAnsi="Liberation Sans" w:eastAsia="Liberation Sans" w:cs="Liberation Sans"/>
      <w:i/>
      <w:iCs/>
      <w:sz w:val="21"/>
      <w:szCs w:val="21"/>
    </w:rPr>
  </w:style>
  <w:style w:type="character" w:styleId="816">
    <w:name w:val="Title Char"/>
    <w:basedOn w:val="1036"/>
    <w:link w:val="1094"/>
    <w:uiPriority w:val="10"/>
    <w:rPr>
      <w:sz w:val="48"/>
      <w:szCs w:val="48"/>
    </w:rPr>
  </w:style>
  <w:style w:type="character" w:styleId="817">
    <w:name w:val="Subtitle Char"/>
    <w:basedOn w:val="1036"/>
    <w:link w:val="1086"/>
    <w:uiPriority w:val="11"/>
    <w:rPr>
      <w:sz w:val="24"/>
      <w:szCs w:val="24"/>
    </w:rPr>
  </w:style>
  <w:style w:type="paragraph" w:styleId="818">
    <w:name w:val="Quote"/>
    <w:basedOn w:val="958"/>
    <w:next w:val="958"/>
    <w:link w:val="819"/>
    <w:uiPriority w:val="29"/>
    <w:qFormat/>
    <w:pPr>
      <w:ind w:left="720" w:right="720"/>
    </w:pPr>
    <w:rPr>
      <w:i/>
    </w:rPr>
  </w:style>
  <w:style w:type="character" w:styleId="819">
    <w:name w:val="Quote Char"/>
    <w:link w:val="818"/>
    <w:uiPriority w:val="29"/>
    <w:rPr>
      <w:i/>
    </w:rPr>
  </w:style>
  <w:style w:type="paragraph" w:styleId="820">
    <w:name w:val="Intense Quote"/>
    <w:basedOn w:val="958"/>
    <w:next w:val="958"/>
    <w:link w:val="82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1">
    <w:name w:val="Intense Quote Char"/>
    <w:link w:val="820"/>
    <w:uiPriority w:val="30"/>
    <w:rPr>
      <w:i/>
    </w:rPr>
  </w:style>
  <w:style w:type="character" w:styleId="822">
    <w:name w:val="Header Char"/>
    <w:basedOn w:val="1036"/>
    <w:link w:val="1052"/>
    <w:uiPriority w:val="99"/>
  </w:style>
  <w:style w:type="character" w:styleId="823">
    <w:name w:val="Footer Char"/>
    <w:basedOn w:val="1036"/>
    <w:link w:val="980"/>
    <w:uiPriority w:val="99"/>
  </w:style>
  <w:style w:type="paragraph" w:styleId="824">
    <w:name w:val="Caption"/>
    <w:basedOn w:val="958"/>
    <w:next w:val="958"/>
    <w:link w:val="825"/>
    <w:uiPriority w:val="35"/>
    <w:semiHidden/>
    <w:unhideWhenUsed/>
    <w:qFormat/>
    <w:pPr>
      <w:spacing w:line="276" w:lineRule="auto"/>
    </w:pPr>
    <w:rPr>
      <w:b/>
      <w:bCs/>
      <w:color w:val="4f81bd" w:themeColor="accent1"/>
      <w:sz w:val="18"/>
      <w:szCs w:val="18"/>
    </w:rPr>
  </w:style>
  <w:style w:type="character" w:styleId="825">
    <w:name w:val="Caption Char"/>
    <w:basedOn w:val="1036"/>
    <w:link w:val="824"/>
    <w:uiPriority w:val="35"/>
    <w:rPr>
      <w:b/>
      <w:bCs/>
      <w:color w:val="4f81bd" w:themeColor="accent1"/>
      <w:sz w:val="18"/>
      <w:szCs w:val="18"/>
    </w:rPr>
  </w:style>
  <w:style w:type="table" w:styleId="826">
    <w:name w:val="Table Grid Light"/>
    <w:basedOn w:val="110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27">
    <w:name w:val="Plain Table 1"/>
    <w:basedOn w:val="110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28">
    <w:name w:val="Plain Table 2"/>
    <w:basedOn w:val="110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29">
    <w:name w:val="Plain Table 3"/>
    <w:basedOn w:val="110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0">
    <w:name w:val="Plain Table 4"/>
    <w:basedOn w:val="110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1">
    <w:name w:val="Plain Table 5"/>
    <w:basedOn w:val="110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32">
    <w:name w:val="Grid Table 1 Light"/>
    <w:basedOn w:val="110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33">
    <w:name w:val="Grid Table 1 Light - Accent 1"/>
    <w:basedOn w:val="110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34">
    <w:name w:val="Grid Table 1 Light - Accent 2"/>
    <w:basedOn w:val="110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35">
    <w:name w:val="Grid Table 1 Light - Accent 3"/>
    <w:basedOn w:val="110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36">
    <w:name w:val="Grid Table 1 Light - Accent 4"/>
    <w:basedOn w:val="110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37">
    <w:name w:val="Grid Table 1 Light - Accent 5"/>
    <w:basedOn w:val="110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38">
    <w:name w:val="Grid Table 1 Light - Accent 6"/>
    <w:basedOn w:val="110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39">
    <w:name w:val="Grid Table 2"/>
    <w:basedOn w:val="110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40">
    <w:name w:val="Grid Table 2 - Accent 1"/>
    <w:basedOn w:val="110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41">
    <w:name w:val="Grid Table 2 - Accent 2"/>
    <w:basedOn w:val="110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42">
    <w:name w:val="Grid Table 2 - Accent 3"/>
    <w:basedOn w:val="110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43">
    <w:name w:val="Grid Table 2 - Accent 4"/>
    <w:basedOn w:val="110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44">
    <w:name w:val="Grid Table 2 - Accent 5"/>
    <w:basedOn w:val="110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45">
    <w:name w:val="Grid Table 2 - Accent 6"/>
    <w:basedOn w:val="110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46">
    <w:name w:val="Grid Table 3"/>
    <w:basedOn w:val="110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7">
    <w:name w:val="Grid Table 3 - Accent 1"/>
    <w:basedOn w:val="110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8">
    <w:name w:val="Grid Table 3 - Accent 2"/>
    <w:basedOn w:val="110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9">
    <w:name w:val="Grid Table 3 - Accent 3"/>
    <w:basedOn w:val="110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0">
    <w:name w:val="Grid Table 3 - Accent 4"/>
    <w:basedOn w:val="110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1">
    <w:name w:val="Grid Table 3 - Accent 5"/>
    <w:basedOn w:val="110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2">
    <w:name w:val="Grid Table 3 - Accent 6"/>
    <w:basedOn w:val="110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3">
    <w:name w:val="Grid Table 4"/>
    <w:basedOn w:val="110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4">
    <w:name w:val="Grid Table 4 - Accent 1"/>
    <w:basedOn w:val="110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55">
    <w:name w:val="Grid Table 4 - Accent 2"/>
    <w:basedOn w:val="110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56">
    <w:name w:val="Grid Table 4 - Accent 3"/>
    <w:basedOn w:val="110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57">
    <w:name w:val="Grid Table 4 - Accent 4"/>
    <w:basedOn w:val="110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58">
    <w:name w:val="Grid Table 4 - Accent 5"/>
    <w:basedOn w:val="110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59">
    <w:name w:val="Grid Table 4 - Accent 6"/>
    <w:basedOn w:val="110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60">
    <w:name w:val="Grid Table 5 Dark"/>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61">
    <w:name w:val="Grid Table 5 Dark- Accent 1"/>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2">
    <w:name w:val="Grid Table 5 Dark - Accent 2"/>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63">
    <w:name w:val="Grid Table 5 Dark - Accent 3"/>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64">
    <w:name w:val="Grid Table 5 Dark- Accent 4"/>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65">
    <w:name w:val="Grid Table 5 Dark - Accent 5"/>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66">
    <w:name w:val="Grid Table 5 Dark - Accent 6"/>
    <w:basedOn w:val="110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67">
    <w:name w:val="Grid Table 6 Colorful"/>
    <w:basedOn w:val="110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68">
    <w:name w:val="Grid Table 6 Colorful - Accent 1"/>
    <w:basedOn w:val="110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69">
    <w:name w:val="Grid Table 6 Colorful - Accent 2"/>
    <w:basedOn w:val="110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70">
    <w:name w:val="Grid Table 6 Colorful - Accent 3"/>
    <w:basedOn w:val="110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71">
    <w:name w:val="Grid Table 6 Colorful - Accent 4"/>
    <w:basedOn w:val="110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72">
    <w:name w:val="Grid Table 6 Colorful - Accent 5"/>
    <w:basedOn w:val="110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73">
    <w:name w:val="Grid Table 6 Colorful - Accent 6"/>
    <w:basedOn w:val="110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74">
    <w:name w:val="Grid Table 7 Colorful"/>
    <w:basedOn w:val="110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75">
    <w:name w:val="Grid Table 7 Colorful - Accent 1"/>
    <w:basedOn w:val="110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76">
    <w:name w:val="Grid Table 7 Colorful - Accent 2"/>
    <w:basedOn w:val="110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77">
    <w:name w:val="Grid Table 7 Colorful - Accent 3"/>
    <w:basedOn w:val="110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78">
    <w:name w:val="Grid Table 7 Colorful - Accent 4"/>
    <w:basedOn w:val="110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79">
    <w:name w:val="Grid Table 7 Colorful - Accent 5"/>
    <w:basedOn w:val="110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80">
    <w:name w:val="Grid Table 7 Colorful - Accent 6"/>
    <w:basedOn w:val="110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81">
    <w:name w:val="List Table 1 Light"/>
    <w:basedOn w:val="110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82">
    <w:name w:val="List Table 1 Light - Accent 1"/>
    <w:basedOn w:val="110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83">
    <w:name w:val="List Table 1 Light - Accent 2"/>
    <w:basedOn w:val="110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84">
    <w:name w:val="List Table 1 Light - Accent 3"/>
    <w:basedOn w:val="110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85">
    <w:name w:val="List Table 1 Light - Accent 4"/>
    <w:basedOn w:val="110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86">
    <w:name w:val="List Table 1 Light - Accent 5"/>
    <w:basedOn w:val="110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87">
    <w:name w:val="List Table 1 Light - Accent 6"/>
    <w:basedOn w:val="110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88">
    <w:name w:val="List Table 2"/>
    <w:basedOn w:val="110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89">
    <w:name w:val="List Table 2 - Accent 1"/>
    <w:basedOn w:val="110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90">
    <w:name w:val="List Table 2 - Accent 2"/>
    <w:basedOn w:val="110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91">
    <w:name w:val="List Table 2 - Accent 3"/>
    <w:basedOn w:val="110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92">
    <w:name w:val="List Table 2 - Accent 4"/>
    <w:basedOn w:val="110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93">
    <w:name w:val="List Table 2 - Accent 5"/>
    <w:basedOn w:val="110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94">
    <w:name w:val="List Table 2 - Accent 6"/>
    <w:basedOn w:val="110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95">
    <w:name w:val="List Table 3"/>
    <w:basedOn w:val="110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96">
    <w:name w:val="List Table 3 - Accent 1"/>
    <w:basedOn w:val="110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97">
    <w:name w:val="List Table 3 - Accent 2"/>
    <w:basedOn w:val="110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98">
    <w:name w:val="List Table 3 - Accent 3"/>
    <w:basedOn w:val="110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99">
    <w:name w:val="List Table 3 - Accent 4"/>
    <w:basedOn w:val="110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00">
    <w:name w:val="List Table 3 - Accent 5"/>
    <w:basedOn w:val="110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01">
    <w:name w:val="List Table 3 - Accent 6"/>
    <w:basedOn w:val="110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02">
    <w:name w:val="List Table 4"/>
    <w:basedOn w:val="110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3">
    <w:name w:val="List Table 4 - Accent 1"/>
    <w:basedOn w:val="110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04">
    <w:name w:val="List Table 4 - Accent 2"/>
    <w:basedOn w:val="110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05">
    <w:name w:val="List Table 4 - Accent 3"/>
    <w:basedOn w:val="110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06">
    <w:name w:val="List Table 4 - Accent 4"/>
    <w:basedOn w:val="110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07">
    <w:name w:val="List Table 4 - Accent 5"/>
    <w:basedOn w:val="110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08">
    <w:name w:val="List Table 4 - Accent 6"/>
    <w:basedOn w:val="110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09">
    <w:name w:val="List Table 5 Dark"/>
    <w:basedOn w:val="110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0">
    <w:name w:val="List Table 5 Dark - Accent 1"/>
    <w:basedOn w:val="110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1">
    <w:name w:val="List Table 5 Dark - Accent 2"/>
    <w:basedOn w:val="110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2">
    <w:name w:val="List Table 5 Dark - Accent 3"/>
    <w:basedOn w:val="110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3">
    <w:name w:val="List Table 5 Dark - Accent 4"/>
    <w:basedOn w:val="110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4">
    <w:name w:val="List Table 5 Dark - Accent 5"/>
    <w:basedOn w:val="110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5">
    <w:name w:val="List Table 5 Dark - Accent 6"/>
    <w:basedOn w:val="110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6">
    <w:name w:val="List Table 6 Colorful"/>
    <w:basedOn w:val="110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17">
    <w:name w:val="List Table 6 Colorful - Accent 1"/>
    <w:basedOn w:val="110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18">
    <w:name w:val="List Table 6 Colorful - Accent 2"/>
    <w:basedOn w:val="110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19">
    <w:name w:val="List Table 6 Colorful - Accent 3"/>
    <w:basedOn w:val="110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20">
    <w:name w:val="List Table 6 Colorful - Accent 4"/>
    <w:basedOn w:val="110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21">
    <w:name w:val="List Table 6 Colorful - Accent 5"/>
    <w:basedOn w:val="110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22">
    <w:name w:val="List Table 6 Colorful - Accent 6"/>
    <w:basedOn w:val="110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23">
    <w:name w:val="List Table 7 Colorful"/>
    <w:basedOn w:val="110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24">
    <w:name w:val="List Table 7 Colorful - Accent 1"/>
    <w:basedOn w:val="110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25">
    <w:name w:val="List Table 7 Colorful - Accent 2"/>
    <w:basedOn w:val="110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26">
    <w:name w:val="List Table 7 Colorful - Accent 3"/>
    <w:basedOn w:val="110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27">
    <w:name w:val="List Table 7 Colorful - Accent 4"/>
    <w:basedOn w:val="110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28">
    <w:name w:val="List Table 7 Colorful - Accent 5"/>
    <w:basedOn w:val="110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29">
    <w:name w:val="List Table 7 Colorful - Accent 6"/>
    <w:basedOn w:val="110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30">
    <w:name w:val="Lined - Accent"/>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31">
    <w:name w:val="Lined - Accent 1"/>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32">
    <w:name w:val="Lined - Accent 2"/>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33">
    <w:name w:val="Lined - Accent 3"/>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34">
    <w:name w:val="Lined - Accent 4"/>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35">
    <w:name w:val="Lined - Accent 5"/>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36">
    <w:name w:val="Lined - Accent 6"/>
    <w:basedOn w:val="110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37">
    <w:name w:val="Bordered &amp; Lined - Accent"/>
    <w:basedOn w:val="110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38">
    <w:name w:val="Bordered &amp; Lined - Accent 1"/>
    <w:basedOn w:val="110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39">
    <w:name w:val="Bordered &amp; Lined - Accent 2"/>
    <w:basedOn w:val="110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40">
    <w:name w:val="Bordered &amp; Lined - Accent 3"/>
    <w:basedOn w:val="110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41">
    <w:name w:val="Bordered &amp; Lined - Accent 4"/>
    <w:basedOn w:val="110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42">
    <w:name w:val="Bordered &amp; Lined - Accent 5"/>
    <w:basedOn w:val="110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43">
    <w:name w:val="Bordered &amp; Lined - Accent 6"/>
    <w:basedOn w:val="110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44">
    <w:name w:val="Bordered"/>
    <w:basedOn w:val="110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45">
    <w:name w:val="Bordered - Accent 1"/>
    <w:basedOn w:val="110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46">
    <w:name w:val="Bordered - Accent 2"/>
    <w:basedOn w:val="110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47">
    <w:name w:val="Bordered - Accent 3"/>
    <w:basedOn w:val="110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48">
    <w:name w:val="Bordered - Accent 4"/>
    <w:basedOn w:val="110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49">
    <w:name w:val="Bordered - Accent 5"/>
    <w:basedOn w:val="110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50">
    <w:name w:val="Bordered - Accent 6"/>
    <w:basedOn w:val="110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51">
    <w:name w:val="footnote text"/>
    <w:basedOn w:val="958"/>
    <w:link w:val="952"/>
    <w:uiPriority w:val="99"/>
    <w:semiHidden/>
    <w:unhideWhenUsed/>
    <w:pPr>
      <w:spacing w:after="40" w:line="240" w:lineRule="auto"/>
    </w:pPr>
    <w:rPr>
      <w:sz w:val="18"/>
    </w:rPr>
  </w:style>
  <w:style w:type="character" w:styleId="952">
    <w:name w:val="Footnote Text Char"/>
    <w:link w:val="951"/>
    <w:uiPriority w:val="99"/>
    <w:rPr>
      <w:sz w:val="18"/>
    </w:rPr>
  </w:style>
  <w:style w:type="paragraph" w:styleId="953">
    <w:name w:val="endnote text"/>
    <w:basedOn w:val="958"/>
    <w:link w:val="954"/>
    <w:uiPriority w:val="99"/>
    <w:semiHidden/>
    <w:unhideWhenUsed/>
    <w:pPr>
      <w:spacing w:after="0" w:line="240" w:lineRule="auto"/>
    </w:pPr>
    <w:rPr>
      <w:sz w:val="20"/>
    </w:rPr>
  </w:style>
  <w:style w:type="character" w:styleId="954">
    <w:name w:val="Endnote Text Char"/>
    <w:link w:val="953"/>
    <w:uiPriority w:val="99"/>
    <w:rPr>
      <w:sz w:val="20"/>
    </w:rPr>
  </w:style>
  <w:style w:type="paragraph" w:styleId="955">
    <w:name w:val="TOC Heading"/>
    <w:uiPriority w:val="39"/>
    <w:unhideWhenUsed/>
  </w:style>
  <w:style w:type="paragraph" w:styleId="956">
    <w:name w:val="table of figures"/>
    <w:basedOn w:val="958"/>
    <w:next w:val="958"/>
    <w:uiPriority w:val="99"/>
    <w:unhideWhenUsed/>
    <w:pPr>
      <w:spacing w:after="0" w:afterAutospacing="0"/>
    </w:pPr>
  </w:style>
  <w:style w:type="paragraph" w:styleId="957" w:default="1">
    <w:name w:val="Normal"/>
    <w:link w:val="958"/>
    <w:uiPriority w:val="0"/>
    <w:qFormat/>
  </w:style>
  <w:style w:type="character" w:styleId="958" w:default="1">
    <w:name w:val="Normal"/>
    <w:link w:val="957"/>
  </w:style>
  <w:style w:type="paragraph" w:styleId="959">
    <w:name w:val="extended-text__full"/>
    <w:basedOn w:val="1035"/>
    <w:link w:val="960"/>
  </w:style>
  <w:style w:type="character" w:styleId="960">
    <w:name w:val="extended-text__full"/>
    <w:basedOn w:val="1036"/>
    <w:link w:val="959"/>
  </w:style>
  <w:style w:type="paragraph" w:styleId="961">
    <w:name w:val="Normal (Web)"/>
    <w:basedOn w:val="957"/>
    <w:link w:val="962"/>
    <w:pPr>
      <w:spacing w:after="0" w:line="240" w:lineRule="auto"/>
    </w:pPr>
    <w:rPr>
      <w:rFonts w:ascii="Times New Roman" w:hAnsi="Times New Roman"/>
      <w:sz w:val="24"/>
    </w:rPr>
  </w:style>
  <w:style w:type="character" w:styleId="962">
    <w:name w:val="Normal (Web)"/>
    <w:basedOn w:val="958"/>
    <w:link w:val="961"/>
    <w:rPr>
      <w:rFonts w:ascii="Times New Roman" w:hAnsi="Times New Roman"/>
      <w:sz w:val="24"/>
    </w:rPr>
  </w:style>
  <w:style w:type="paragraph" w:styleId="963">
    <w:name w:val="toc 2"/>
    <w:next w:val="957"/>
    <w:link w:val="964"/>
    <w:uiPriority w:val="39"/>
    <w:pPr>
      <w:ind w:left="200" w:firstLine="0"/>
      <w:jc w:val="left"/>
    </w:pPr>
    <w:rPr>
      <w:rFonts w:ascii="XO Thames" w:hAnsi="XO Thames"/>
      <w:sz w:val="28"/>
    </w:rPr>
  </w:style>
  <w:style w:type="character" w:styleId="964">
    <w:name w:val="toc 2"/>
    <w:link w:val="963"/>
    <w:rPr>
      <w:rFonts w:ascii="XO Thames" w:hAnsi="XO Thames"/>
      <w:sz w:val="28"/>
    </w:rPr>
  </w:style>
  <w:style w:type="paragraph" w:styleId="965">
    <w:name w:val="toc 4"/>
    <w:next w:val="957"/>
    <w:link w:val="966"/>
    <w:uiPriority w:val="39"/>
    <w:pPr>
      <w:ind w:left="600" w:firstLine="0"/>
      <w:jc w:val="left"/>
    </w:pPr>
    <w:rPr>
      <w:rFonts w:ascii="XO Thames" w:hAnsi="XO Thames"/>
      <w:sz w:val="28"/>
    </w:rPr>
  </w:style>
  <w:style w:type="character" w:styleId="966">
    <w:name w:val="toc 4"/>
    <w:link w:val="965"/>
    <w:rPr>
      <w:rFonts w:ascii="XO Thames" w:hAnsi="XO Thames"/>
      <w:sz w:val="28"/>
    </w:rPr>
  </w:style>
  <w:style w:type="paragraph" w:styleId="967">
    <w:name w:val="Знак Знак1 Знак Знак Знак Знак Знак Знак Знак Знак"/>
    <w:basedOn w:val="957"/>
    <w:link w:val="968"/>
    <w:pPr>
      <w:spacing w:line="240" w:lineRule="exact"/>
    </w:pPr>
    <w:rPr>
      <w:rFonts w:ascii="Times New Roman" w:hAnsi="Times New Roman"/>
      <w:sz w:val="24"/>
    </w:rPr>
  </w:style>
  <w:style w:type="character" w:styleId="968">
    <w:name w:val="Знак Знак1 Знак Знак Знак Знак Знак Знак Знак Знак"/>
    <w:basedOn w:val="958"/>
    <w:link w:val="967"/>
    <w:rPr>
      <w:rFonts w:ascii="Times New Roman" w:hAnsi="Times New Roman"/>
      <w:sz w:val="24"/>
    </w:rPr>
  </w:style>
  <w:style w:type="paragraph" w:styleId="969">
    <w:name w:val="toc 6"/>
    <w:next w:val="957"/>
    <w:link w:val="970"/>
    <w:uiPriority w:val="39"/>
    <w:pPr>
      <w:ind w:left="1000" w:firstLine="0"/>
      <w:jc w:val="left"/>
    </w:pPr>
    <w:rPr>
      <w:rFonts w:ascii="XO Thames" w:hAnsi="XO Thames"/>
      <w:sz w:val="28"/>
    </w:rPr>
  </w:style>
  <w:style w:type="character" w:styleId="970">
    <w:name w:val="toc 6"/>
    <w:link w:val="969"/>
    <w:rPr>
      <w:rFonts w:ascii="XO Thames" w:hAnsi="XO Thames"/>
      <w:sz w:val="28"/>
    </w:rPr>
  </w:style>
  <w:style w:type="paragraph" w:styleId="971">
    <w:name w:val="toc 7"/>
    <w:next w:val="957"/>
    <w:link w:val="972"/>
    <w:uiPriority w:val="39"/>
    <w:pPr>
      <w:ind w:left="1200" w:firstLine="0"/>
      <w:jc w:val="left"/>
    </w:pPr>
    <w:rPr>
      <w:rFonts w:ascii="XO Thames" w:hAnsi="XO Thames"/>
      <w:sz w:val="28"/>
    </w:rPr>
  </w:style>
  <w:style w:type="character" w:styleId="972">
    <w:name w:val="toc 7"/>
    <w:link w:val="971"/>
    <w:rPr>
      <w:rFonts w:ascii="XO Thames" w:hAnsi="XO Thames"/>
      <w:sz w:val="28"/>
    </w:rPr>
  </w:style>
  <w:style w:type="paragraph" w:styleId="973">
    <w:name w:val="Знак Знак1 Знак Знак Знак Знак Знак Знак Знак Знак"/>
    <w:basedOn w:val="957"/>
    <w:link w:val="974"/>
    <w:pPr>
      <w:spacing w:line="240" w:lineRule="exact"/>
    </w:pPr>
    <w:rPr>
      <w:rFonts w:ascii="Times New Roman" w:hAnsi="Times New Roman"/>
      <w:sz w:val="24"/>
    </w:rPr>
  </w:style>
  <w:style w:type="character" w:styleId="974">
    <w:name w:val="Знак Знак1 Знак Знак Знак Знак Знак Знак Знак Знак"/>
    <w:basedOn w:val="958"/>
    <w:link w:val="973"/>
    <w:rPr>
      <w:rFonts w:ascii="Times New Roman" w:hAnsi="Times New Roman"/>
      <w:sz w:val="24"/>
    </w:rPr>
  </w:style>
  <w:style w:type="paragraph" w:styleId="975">
    <w:name w:val="Знак Знак1 Знак Знак Знак Знак Знак Знак Знак Знак"/>
    <w:basedOn w:val="957"/>
    <w:link w:val="976"/>
    <w:pPr>
      <w:spacing w:line="240" w:lineRule="exact"/>
    </w:pPr>
    <w:rPr>
      <w:rFonts w:ascii="Times New Roman" w:hAnsi="Times New Roman"/>
      <w:sz w:val="24"/>
    </w:rPr>
  </w:style>
  <w:style w:type="character" w:styleId="976">
    <w:name w:val="Знак Знак1 Знак Знак Знак Знак Знак Знак Знак Знак"/>
    <w:basedOn w:val="958"/>
    <w:link w:val="975"/>
    <w:rPr>
      <w:rFonts w:ascii="Times New Roman" w:hAnsi="Times New Roman"/>
      <w:sz w:val="24"/>
    </w:rPr>
  </w:style>
  <w:style w:type="paragraph" w:styleId="977">
    <w:name w:val="Знак Знак2 Char Char Знак Знак Char Char Знак Знак Char Char Знак Знак Char Char Знак Знак Char Char Знак Знак Char Char Знак Знак Char Char Знак Знак Char Char"/>
    <w:basedOn w:val="957"/>
    <w:link w:val="978"/>
    <w:pPr>
      <w:spacing w:beforeAutospacing="1" w:afterAutospacing="1" w:line="240" w:lineRule="auto"/>
    </w:pPr>
    <w:rPr>
      <w:rFonts w:ascii="Tahoma" w:hAnsi="Tahoma"/>
      <w:sz w:val="20"/>
    </w:rPr>
  </w:style>
  <w:style w:type="character" w:styleId="978">
    <w:name w:val="Знак Знак2 Char Char Знак Знак Char Char Знак Знак Char Char Знак Знак Char Char Знак Знак Char Char Знак Знак Char Char Знак Знак Char Char Знак Знак Char Char"/>
    <w:basedOn w:val="958"/>
    <w:link w:val="977"/>
    <w:rPr>
      <w:rFonts w:ascii="Tahoma" w:hAnsi="Tahoma"/>
      <w:sz w:val="20"/>
    </w:rPr>
  </w:style>
  <w:style w:type="paragraph" w:styleId="979">
    <w:name w:val="Footer"/>
    <w:basedOn w:val="957"/>
    <w:link w:val="980"/>
    <w:pPr>
      <w:spacing w:after="0" w:line="240" w:lineRule="auto"/>
      <w:tabs>
        <w:tab w:val="center" w:pos="4677" w:leader="none"/>
        <w:tab w:val="right" w:pos="9355" w:leader="none"/>
      </w:tabs>
    </w:pPr>
  </w:style>
  <w:style w:type="character" w:styleId="980">
    <w:name w:val="Footer"/>
    <w:basedOn w:val="958"/>
    <w:link w:val="979"/>
  </w:style>
  <w:style w:type="paragraph" w:styleId="981">
    <w:name w:val="Знак Знак1 Знак Знак Знак Знак Знак Знак Знак Знак"/>
    <w:basedOn w:val="957"/>
    <w:link w:val="982"/>
    <w:pPr>
      <w:spacing w:line="240" w:lineRule="exact"/>
    </w:pPr>
    <w:rPr>
      <w:rFonts w:ascii="Times New Roman" w:hAnsi="Times New Roman"/>
      <w:sz w:val="24"/>
    </w:rPr>
  </w:style>
  <w:style w:type="character" w:styleId="982">
    <w:name w:val="Знак Знак1 Знак Знак Знак Знак Знак Знак Знак Знак"/>
    <w:basedOn w:val="958"/>
    <w:link w:val="981"/>
    <w:rPr>
      <w:rFonts w:ascii="Times New Roman" w:hAnsi="Times New Roman"/>
      <w:sz w:val="24"/>
    </w:rPr>
  </w:style>
  <w:style w:type="paragraph" w:styleId="983">
    <w:name w:val="Знак Знак1 Знак Знак Знак Знак Знак Знак Знак Знак"/>
    <w:basedOn w:val="957"/>
    <w:link w:val="984"/>
    <w:pPr>
      <w:spacing w:line="240" w:lineRule="exact"/>
    </w:pPr>
    <w:rPr>
      <w:rFonts w:ascii="Times New Roman" w:hAnsi="Times New Roman"/>
      <w:sz w:val="24"/>
    </w:rPr>
  </w:style>
  <w:style w:type="character" w:styleId="984">
    <w:name w:val="Знак Знак1 Знак Знак Знак Знак Знак Знак Знак Знак"/>
    <w:basedOn w:val="958"/>
    <w:link w:val="983"/>
    <w:rPr>
      <w:rFonts w:ascii="Times New Roman" w:hAnsi="Times New Roman"/>
      <w:sz w:val="24"/>
    </w:rPr>
  </w:style>
  <w:style w:type="paragraph" w:styleId="985">
    <w:name w:val="Body Text Indent 2"/>
    <w:basedOn w:val="957"/>
    <w:link w:val="986"/>
    <w:pPr>
      <w:ind w:left="283" w:firstLine="0"/>
      <w:spacing w:after="120" w:line="480" w:lineRule="auto"/>
    </w:pPr>
  </w:style>
  <w:style w:type="character" w:styleId="986">
    <w:name w:val="Body Text Indent 2"/>
    <w:basedOn w:val="958"/>
    <w:link w:val="985"/>
  </w:style>
  <w:style w:type="paragraph" w:styleId="987">
    <w:name w:val="Знак Знак1 Знак Знак Знак Знак Знак Знак Знак Знак"/>
    <w:basedOn w:val="957"/>
    <w:link w:val="988"/>
    <w:pPr>
      <w:spacing w:line="240" w:lineRule="exact"/>
    </w:pPr>
    <w:rPr>
      <w:rFonts w:ascii="Times New Roman" w:hAnsi="Times New Roman"/>
      <w:sz w:val="24"/>
    </w:rPr>
  </w:style>
  <w:style w:type="character" w:styleId="988">
    <w:name w:val="Знак Знак1 Знак Знак Знак Знак Знак Знак Знак Знак"/>
    <w:basedOn w:val="958"/>
    <w:link w:val="987"/>
    <w:rPr>
      <w:rFonts w:ascii="Times New Roman" w:hAnsi="Times New Roman"/>
      <w:sz w:val="24"/>
    </w:rPr>
  </w:style>
  <w:style w:type="paragraph" w:styleId="989">
    <w:name w:val="Endnote"/>
    <w:basedOn w:val="957"/>
    <w:link w:val="990"/>
    <w:pPr>
      <w:spacing w:after="0" w:line="240" w:lineRule="auto"/>
    </w:pPr>
    <w:rPr>
      <w:sz w:val="20"/>
    </w:rPr>
  </w:style>
  <w:style w:type="character" w:styleId="990">
    <w:name w:val="Endnote"/>
    <w:basedOn w:val="958"/>
    <w:link w:val="989"/>
    <w:rPr>
      <w:sz w:val="20"/>
    </w:rPr>
  </w:style>
  <w:style w:type="paragraph" w:styleId="991">
    <w:name w:val="Heading 3"/>
    <w:next w:val="957"/>
    <w:link w:val="992"/>
    <w:uiPriority w:val="9"/>
    <w:qFormat/>
    <w:pPr>
      <w:jc w:val="both"/>
      <w:spacing w:before="120" w:after="120"/>
      <w:outlineLvl w:val="2"/>
    </w:pPr>
    <w:rPr>
      <w:rFonts w:ascii="XO Thames" w:hAnsi="XO Thames"/>
      <w:b/>
      <w:sz w:val="26"/>
    </w:rPr>
  </w:style>
  <w:style w:type="character" w:styleId="992">
    <w:name w:val="Heading 3"/>
    <w:link w:val="991"/>
    <w:rPr>
      <w:rFonts w:ascii="XO Thames" w:hAnsi="XO Thames"/>
      <w:b/>
      <w:sz w:val="26"/>
    </w:rPr>
  </w:style>
  <w:style w:type="paragraph" w:styleId="993">
    <w:name w:val="Основной текст + Интервал 0 pt"/>
    <w:basedOn w:val="1075"/>
    <w:link w:val="994"/>
    <w:rPr>
      <w:rFonts w:ascii="Times New Roman" w:hAnsi="Times New Roman"/>
      <w:color w:val="000000"/>
      <w:spacing w:val="4"/>
      <w:sz w:val="25"/>
      <w:highlight w:val="white"/>
    </w:rPr>
  </w:style>
  <w:style w:type="character" w:styleId="994">
    <w:name w:val="Основной текст + Интервал 0 pt"/>
    <w:basedOn w:val="1076"/>
    <w:link w:val="993"/>
    <w:rPr>
      <w:rFonts w:ascii="Times New Roman" w:hAnsi="Times New Roman"/>
      <w:color w:val="000000"/>
      <w:spacing w:val="4"/>
      <w:sz w:val="25"/>
      <w:highlight w:val="white"/>
    </w:rPr>
  </w:style>
  <w:style w:type="paragraph" w:styleId="995">
    <w:name w:val="Body Text 2"/>
    <w:basedOn w:val="957"/>
    <w:link w:val="996"/>
    <w:pPr>
      <w:spacing w:after="120" w:line="480" w:lineRule="auto"/>
    </w:pPr>
  </w:style>
  <w:style w:type="character" w:styleId="996">
    <w:name w:val="Body Text 2"/>
    <w:basedOn w:val="958"/>
    <w:link w:val="995"/>
  </w:style>
  <w:style w:type="paragraph" w:styleId="997">
    <w:name w:val="Знак Знак1 Знак Знак Знак Знак Знак Знак Знак Знак"/>
    <w:basedOn w:val="957"/>
    <w:link w:val="998"/>
    <w:pPr>
      <w:spacing w:line="240" w:lineRule="exact"/>
    </w:pPr>
    <w:rPr>
      <w:rFonts w:ascii="Times New Roman" w:hAnsi="Times New Roman"/>
      <w:sz w:val="24"/>
    </w:rPr>
  </w:style>
  <w:style w:type="character" w:styleId="998">
    <w:name w:val="Знак Знак1 Знак Знак Знак Знак Знак Знак Знак Знак"/>
    <w:basedOn w:val="958"/>
    <w:link w:val="997"/>
    <w:rPr>
      <w:rFonts w:ascii="Times New Roman" w:hAnsi="Times New Roman"/>
      <w:sz w:val="24"/>
    </w:rPr>
  </w:style>
  <w:style w:type="paragraph" w:styleId="999">
    <w:name w:val="Body Text Indent 3"/>
    <w:basedOn w:val="957"/>
    <w:link w:val="1000"/>
    <w:pPr>
      <w:ind w:left="283" w:firstLine="0"/>
      <w:spacing w:after="120"/>
    </w:pPr>
    <w:rPr>
      <w:sz w:val="16"/>
    </w:rPr>
  </w:style>
  <w:style w:type="character" w:styleId="1000">
    <w:name w:val="Body Text Indent 3"/>
    <w:basedOn w:val="958"/>
    <w:link w:val="999"/>
    <w:rPr>
      <w:sz w:val="16"/>
    </w:rPr>
  </w:style>
  <w:style w:type="paragraph" w:styleId="1001">
    <w:name w:val="ConsPlusNormal"/>
    <w:link w:val="1002"/>
    <w:pPr>
      <w:spacing w:after="0" w:line="240" w:lineRule="auto"/>
    </w:pPr>
    <w:rPr>
      <w:rFonts w:ascii="Arial" w:hAnsi="Arial"/>
      <w:sz w:val="20"/>
    </w:rPr>
  </w:style>
  <w:style w:type="character" w:styleId="1002">
    <w:name w:val="ConsPlusNormal"/>
    <w:link w:val="1001"/>
    <w:rPr>
      <w:rFonts w:ascii="Arial" w:hAnsi="Arial"/>
      <w:sz w:val="20"/>
    </w:rPr>
  </w:style>
  <w:style w:type="paragraph" w:styleId="1003">
    <w:name w:val="List Paragraph"/>
    <w:basedOn w:val="957"/>
    <w:link w:val="1004"/>
    <w:pPr>
      <w:contextualSpacing/>
      <w:ind w:left="720" w:firstLine="0"/>
    </w:pPr>
  </w:style>
  <w:style w:type="character" w:styleId="1004">
    <w:name w:val="List Paragraph"/>
    <w:basedOn w:val="958"/>
    <w:link w:val="1003"/>
  </w:style>
  <w:style w:type="paragraph" w:styleId="1005">
    <w:name w:val="Знак Знак1 Знак Знак Знак Знак Знак Знак Знак Знак"/>
    <w:basedOn w:val="957"/>
    <w:link w:val="1006"/>
    <w:pPr>
      <w:spacing w:line="240" w:lineRule="exact"/>
    </w:pPr>
    <w:rPr>
      <w:rFonts w:ascii="Times New Roman" w:hAnsi="Times New Roman"/>
      <w:sz w:val="24"/>
    </w:rPr>
  </w:style>
  <w:style w:type="character" w:styleId="1006">
    <w:name w:val="Знак Знак1 Знак Знак Знак Знак Знак Знак Знак Знак"/>
    <w:basedOn w:val="958"/>
    <w:link w:val="1005"/>
    <w:rPr>
      <w:rFonts w:ascii="Times New Roman" w:hAnsi="Times New Roman"/>
      <w:sz w:val="24"/>
    </w:rPr>
  </w:style>
  <w:style w:type="paragraph" w:styleId="1007">
    <w:name w:val="Знак Знак1 Знак Знак Знак Знак Знак Знак Знак Знак"/>
    <w:basedOn w:val="957"/>
    <w:link w:val="1008"/>
    <w:pPr>
      <w:spacing w:line="240" w:lineRule="exact"/>
    </w:pPr>
    <w:rPr>
      <w:rFonts w:ascii="Times New Roman" w:hAnsi="Times New Roman"/>
      <w:sz w:val="24"/>
    </w:rPr>
  </w:style>
  <w:style w:type="character" w:styleId="1008">
    <w:name w:val="Знак Знак1 Знак Знак Знак Знак Знак Знак Знак Знак"/>
    <w:basedOn w:val="958"/>
    <w:link w:val="1007"/>
    <w:rPr>
      <w:rFonts w:ascii="Times New Roman" w:hAnsi="Times New Roman"/>
      <w:sz w:val="24"/>
    </w:rPr>
  </w:style>
  <w:style w:type="paragraph" w:styleId="1009">
    <w:name w:val="Знак Знак1 Знак Знак Знак Знак Знак Знак Знак Знак"/>
    <w:basedOn w:val="957"/>
    <w:link w:val="1010"/>
    <w:pPr>
      <w:spacing w:line="240" w:lineRule="exact"/>
    </w:pPr>
    <w:rPr>
      <w:rFonts w:ascii="Times New Roman" w:hAnsi="Times New Roman"/>
      <w:sz w:val="24"/>
    </w:rPr>
  </w:style>
  <w:style w:type="character" w:styleId="1010">
    <w:name w:val="Знак Знак1 Знак Знак Знак Знак Знак Знак Знак Знак"/>
    <w:basedOn w:val="958"/>
    <w:link w:val="1009"/>
    <w:rPr>
      <w:rFonts w:ascii="Times New Roman" w:hAnsi="Times New Roman"/>
      <w:sz w:val="24"/>
    </w:rPr>
  </w:style>
  <w:style w:type="paragraph" w:styleId="1011">
    <w:name w:val="Знак Знак1 Знак Знак Знак Знак Знак Знак Знак Знак"/>
    <w:basedOn w:val="957"/>
    <w:link w:val="1012"/>
    <w:pPr>
      <w:spacing w:line="240" w:lineRule="exact"/>
    </w:pPr>
    <w:rPr>
      <w:rFonts w:ascii="Times New Roman" w:hAnsi="Times New Roman"/>
      <w:sz w:val="24"/>
    </w:rPr>
  </w:style>
  <w:style w:type="character" w:styleId="1012">
    <w:name w:val="Знак Знак1 Знак Знак Знак Знак Знак Знак Знак Знак"/>
    <w:basedOn w:val="958"/>
    <w:link w:val="1011"/>
    <w:rPr>
      <w:rFonts w:ascii="Times New Roman" w:hAnsi="Times New Roman"/>
      <w:sz w:val="24"/>
    </w:rPr>
  </w:style>
  <w:style w:type="paragraph" w:styleId="1013">
    <w:name w:val="Знак Знак1 Знак Знак Знак Знак Знак Знак Знак Знак"/>
    <w:basedOn w:val="957"/>
    <w:link w:val="1014"/>
    <w:pPr>
      <w:spacing w:line="240" w:lineRule="exact"/>
    </w:pPr>
    <w:rPr>
      <w:rFonts w:ascii="Times New Roman" w:hAnsi="Times New Roman"/>
      <w:sz w:val="24"/>
    </w:rPr>
  </w:style>
  <w:style w:type="character" w:styleId="1014">
    <w:name w:val="Знак Знак1 Знак Знак Знак Знак Знак Знак Знак Знак"/>
    <w:basedOn w:val="958"/>
    <w:link w:val="1013"/>
    <w:rPr>
      <w:rFonts w:ascii="Times New Roman" w:hAnsi="Times New Roman"/>
      <w:sz w:val="24"/>
    </w:rPr>
  </w:style>
  <w:style w:type="paragraph" w:styleId="1015">
    <w:name w:val="toc 3"/>
    <w:next w:val="957"/>
    <w:link w:val="1016"/>
    <w:uiPriority w:val="39"/>
    <w:pPr>
      <w:ind w:left="400" w:firstLine="0"/>
      <w:jc w:val="left"/>
    </w:pPr>
    <w:rPr>
      <w:rFonts w:ascii="XO Thames" w:hAnsi="XO Thames"/>
      <w:sz w:val="28"/>
    </w:rPr>
  </w:style>
  <w:style w:type="character" w:styleId="1016">
    <w:name w:val="toc 3"/>
    <w:link w:val="1015"/>
    <w:rPr>
      <w:rFonts w:ascii="XO Thames" w:hAnsi="XO Thames"/>
      <w:sz w:val="28"/>
    </w:rPr>
  </w:style>
  <w:style w:type="paragraph" w:styleId="1017">
    <w:name w:val="Знак Знак1 Знак Знак Знак Знак Знак Знак Знак Знак"/>
    <w:basedOn w:val="957"/>
    <w:link w:val="1018"/>
    <w:pPr>
      <w:spacing w:line="240" w:lineRule="exact"/>
    </w:pPr>
    <w:rPr>
      <w:rFonts w:ascii="Times New Roman" w:hAnsi="Times New Roman"/>
      <w:sz w:val="24"/>
    </w:rPr>
  </w:style>
  <w:style w:type="character" w:styleId="1018">
    <w:name w:val="Знак Знак1 Знак Знак Знак Знак Знак Знак Знак Знак"/>
    <w:basedOn w:val="958"/>
    <w:link w:val="1017"/>
    <w:rPr>
      <w:rFonts w:ascii="Times New Roman" w:hAnsi="Times New Roman"/>
      <w:sz w:val="24"/>
    </w:rPr>
  </w:style>
  <w:style w:type="paragraph" w:styleId="1019">
    <w:name w:val="Знак Знак1 Знак Знак Знак Знак Знак Знак Знак Знак"/>
    <w:basedOn w:val="957"/>
    <w:link w:val="1020"/>
    <w:pPr>
      <w:spacing w:line="240" w:lineRule="exact"/>
    </w:pPr>
    <w:rPr>
      <w:rFonts w:ascii="Times New Roman" w:hAnsi="Times New Roman"/>
      <w:sz w:val="24"/>
    </w:rPr>
  </w:style>
  <w:style w:type="character" w:styleId="1020">
    <w:name w:val="Знак Знак1 Знак Знак Знак Знак Знак Знак Знак Знак"/>
    <w:basedOn w:val="958"/>
    <w:link w:val="1019"/>
    <w:rPr>
      <w:rFonts w:ascii="Times New Roman" w:hAnsi="Times New Roman"/>
      <w:sz w:val="24"/>
    </w:rPr>
  </w:style>
  <w:style w:type="paragraph" w:styleId="1021">
    <w:name w:val="Знак Знак1 Знак Знак Знак Знак Знак Знак Знак Знак"/>
    <w:basedOn w:val="957"/>
    <w:link w:val="1022"/>
    <w:pPr>
      <w:spacing w:line="240" w:lineRule="exact"/>
    </w:pPr>
    <w:rPr>
      <w:rFonts w:ascii="Times New Roman" w:hAnsi="Times New Roman"/>
      <w:sz w:val="24"/>
    </w:rPr>
  </w:style>
  <w:style w:type="character" w:styleId="1022">
    <w:name w:val="Знак Знак1 Знак Знак Знак Знак Знак Знак Знак Знак"/>
    <w:basedOn w:val="958"/>
    <w:link w:val="1021"/>
    <w:rPr>
      <w:rFonts w:ascii="Times New Roman" w:hAnsi="Times New Roman"/>
      <w:sz w:val="24"/>
    </w:rPr>
  </w:style>
  <w:style w:type="paragraph" w:styleId="1023">
    <w:name w:val="Знак Знак1 Знак Знак Знак Знак Знак Знак Знак Знак"/>
    <w:basedOn w:val="957"/>
    <w:link w:val="1024"/>
    <w:pPr>
      <w:spacing w:line="240" w:lineRule="exact"/>
    </w:pPr>
    <w:rPr>
      <w:rFonts w:ascii="Times New Roman" w:hAnsi="Times New Roman"/>
      <w:sz w:val="24"/>
    </w:rPr>
  </w:style>
  <w:style w:type="character" w:styleId="1024">
    <w:name w:val="Знак Знак1 Знак Знак Знак Знак Знак Знак Знак Знак"/>
    <w:basedOn w:val="958"/>
    <w:link w:val="1023"/>
    <w:rPr>
      <w:rFonts w:ascii="Times New Roman" w:hAnsi="Times New Roman"/>
      <w:sz w:val="24"/>
    </w:rPr>
  </w:style>
  <w:style w:type="paragraph" w:styleId="1025">
    <w:name w:val="Знак Знак1 Знак Знак Знак Знак Знак Знак Знак Знак"/>
    <w:basedOn w:val="957"/>
    <w:link w:val="1026"/>
    <w:pPr>
      <w:spacing w:line="240" w:lineRule="exact"/>
    </w:pPr>
    <w:rPr>
      <w:rFonts w:ascii="Times New Roman" w:hAnsi="Times New Roman"/>
      <w:sz w:val="24"/>
    </w:rPr>
  </w:style>
  <w:style w:type="character" w:styleId="1026">
    <w:name w:val="Знак Знак1 Знак Знак Знак Знак Знак Знак Знак Знак"/>
    <w:basedOn w:val="958"/>
    <w:link w:val="1025"/>
    <w:rPr>
      <w:rFonts w:ascii="Times New Roman" w:hAnsi="Times New Roman"/>
      <w:sz w:val="24"/>
    </w:rPr>
  </w:style>
  <w:style w:type="paragraph" w:styleId="1027">
    <w:name w:val="Balloon Text"/>
    <w:basedOn w:val="957"/>
    <w:link w:val="1028"/>
    <w:pPr>
      <w:spacing w:after="0" w:line="240" w:lineRule="auto"/>
    </w:pPr>
    <w:rPr>
      <w:rFonts w:ascii="Segoe UI" w:hAnsi="Segoe UI"/>
      <w:sz w:val="18"/>
    </w:rPr>
  </w:style>
  <w:style w:type="character" w:styleId="1028">
    <w:name w:val="Balloon Text"/>
    <w:basedOn w:val="958"/>
    <w:link w:val="1027"/>
    <w:rPr>
      <w:rFonts w:ascii="Segoe UI" w:hAnsi="Segoe UI"/>
      <w:sz w:val="18"/>
    </w:rPr>
  </w:style>
  <w:style w:type="paragraph" w:styleId="1029">
    <w:name w:val="Style1"/>
    <w:basedOn w:val="957"/>
    <w:link w:val="1030"/>
    <w:pPr>
      <w:ind w:left="0" w:firstLine="547"/>
      <w:jc w:val="both"/>
      <w:spacing w:after="0" w:line="274" w:lineRule="exact"/>
      <w:widowControl w:val="off"/>
    </w:pPr>
    <w:rPr>
      <w:rFonts w:ascii="Calibri" w:hAnsi="Calibri"/>
      <w:sz w:val="24"/>
    </w:rPr>
  </w:style>
  <w:style w:type="character" w:styleId="1030">
    <w:name w:val="Style1"/>
    <w:basedOn w:val="958"/>
    <w:link w:val="1029"/>
    <w:rPr>
      <w:rFonts w:ascii="Calibri" w:hAnsi="Calibri"/>
      <w:sz w:val="24"/>
    </w:rPr>
  </w:style>
  <w:style w:type="paragraph" w:styleId="1031">
    <w:name w:val="Heading 5"/>
    <w:next w:val="957"/>
    <w:link w:val="1032"/>
    <w:uiPriority w:val="9"/>
    <w:qFormat/>
    <w:pPr>
      <w:jc w:val="both"/>
      <w:spacing w:before="120" w:after="120"/>
      <w:outlineLvl w:val="4"/>
    </w:pPr>
    <w:rPr>
      <w:rFonts w:ascii="XO Thames" w:hAnsi="XO Thames"/>
      <w:b/>
      <w:sz w:val="22"/>
    </w:rPr>
  </w:style>
  <w:style w:type="character" w:styleId="1032">
    <w:name w:val="Heading 5"/>
    <w:link w:val="1031"/>
    <w:rPr>
      <w:rFonts w:ascii="XO Thames" w:hAnsi="XO Thames"/>
      <w:b/>
      <w:sz w:val="22"/>
    </w:rPr>
  </w:style>
  <w:style w:type="paragraph" w:styleId="1033">
    <w:name w:val="Heading 1"/>
    <w:basedOn w:val="957"/>
    <w:next w:val="957"/>
    <w:link w:val="1034"/>
    <w:uiPriority w:val="9"/>
    <w:qFormat/>
    <w:pPr>
      <w:keepLines/>
      <w:keepNext/>
      <w:spacing w:before="480" w:after="0"/>
      <w:outlineLvl w:val="0"/>
    </w:pPr>
    <w:rPr>
      <w:rFonts w:asciiTheme="majorAscii" w:hAnsiTheme="majorHAnsi"/>
      <w:b/>
      <w:color w:val="376092" w:themeColor="accent1" w:themeShade="BF"/>
      <w:sz w:val="28"/>
    </w:rPr>
  </w:style>
  <w:style w:type="character" w:styleId="1034">
    <w:name w:val="Heading 1"/>
    <w:basedOn w:val="958"/>
    <w:link w:val="1033"/>
    <w:rPr>
      <w:rFonts w:asciiTheme="majorAscii" w:hAnsiTheme="majorHAnsi"/>
      <w:b/>
      <w:color w:val="376092" w:themeColor="accent1" w:themeShade="BF"/>
      <w:sz w:val="28"/>
    </w:rPr>
  </w:style>
  <w:style w:type="paragraph" w:styleId="1035">
    <w:name w:val="Default Paragraph Font"/>
    <w:link w:val="1036"/>
  </w:style>
  <w:style w:type="character" w:styleId="1036">
    <w:name w:val="Default Paragraph Font"/>
    <w:link w:val="1035"/>
  </w:style>
  <w:style w:type="paragraph" w:styleId="1037">
    <w:name w:val="Знак Знак1 Знак Знак Знак Знак Знак Знак Знак Знак"/>
    <w:basedOn w:val="957"/>
    <w:link w:val="1038"/>
    <w:pPr>
      <w:spacing w:line="240" w:lineRule="exact"/>
    </w:pPr>
    <w:rPr>
      <w:rFonts w:ascii="Times New Roman" w:hAnsi="Times New Roman"/>
      <w:sz w:val="24"/>
    </w:rPr>
  </w:style>
  <w:style w:type="character" w:styleId="1038">
    <w:name w:val="Знак Знак1 Знак Знак Знак Знак Знак Знак Знак Знак"/>
    <w:basedOn w:val="958"/>
    <w:link w:val="1037"/>
    <w:rPr>
      <w:rFonts w:ascii="Times New Roman" w:hAnsi="Times New Roman"/>
      <w:sz w:val="24"/>
    </w:rPr>
  </w:style>
  <w:style w:type="paragraph" w:styleId="1039">
    <w:name w:val="Знак Знак1 Знак Знак Знак Знак Знак Знак Знак Знак"/>
    <w:basedOn w:val="957"/>
    <w:link w:val="1040"/>
    <w:pPr>
      <w:spacing w:line="240" w:lineRule="exact"/>
    </w:pPr>
    <w:rPr>
      <w:rFonts w:ascii="Times New Roman" w:hAnsi="Times New Roman"/>
      <w:sz w:val="24"/>
    </w:rPr>
  </w:style>
  <w:style w:type="character" w:styleId="1040">
    <w:name w:val="Знак Знак1 Знак Знак Знак Знак Знак Знак Знак Знак"/>
    <w:basedOn w:val="958"/>
    <w:link w:val="1039"/>
    <w:rPr>
      <w:rFonts w:ascii="Times New Roman" w:hAnsi="Times New Roman"/>
      <w:sz w:val="24"/>
    </w:rPr>
  </w:style>
  <w:style w:type="paragraph" w:styleId="1041">
    <w:name w:val="Hyperlink"/>
    <w:basedOn w:val="1035"/>
    <w:link w:val="1042"/>
    <w:rPr>
      <w:color w:val="0000ff" w:themeColor="hyperlink"/>
      <w:u w:val="single"/>
    </w:rPr>
  </w:style>
  <w:style w:type="character" w:styleId="1042">
    <w:name w:val="Hyperlink"/>
    <w:basedOn w:val="1036"/>
    <w:link w:val="1041"/>
    <w:rPr>
      <w:color w:val="0000ff" w:themeColor="hyperlink"/>
      <w:u w:val="single"/>
    </w:rPr>
  </w:style>
  <w:style w:type="paragraph" w:styleId="1043">
    <w:name w:val="Footnote"/>
    <w:basedOn w:val="957"/>
    <w:link w:val="1044"/>
    <w:pPr>
      <w:spacing w:after="0" w:line="240" w:lineRule="auto"/>
    </w:pPr>
    <w:rPr>
      <w:sz w:val="20"/>
    </w:rPr>
  </w:style>
  <w:style w:type="character" w:styleId="1044">
    <w:name w:val="Footnote"/>
    <w:basedOn w:val="958"/>
    <w:link w:val="1043"/>
    <w:rPr>
      <w:sz w:val="20"/>
    </w:rPr>
  </w:style>
  <w:style w:type="paragraph" w:styleId="1045">
    <w:name w:val="toc 1"/>
    <w:next w:val="957"/>
    <w:link w:val="1046"/>
    <w:uiPriority w:val="39"/>
    <w:pPr>
      <w:ind w:left="0" w:firstLine="0"/>
      <w:jc w:val="left"/>
    </w:pPr>
    <w:rPr>
      <w:rFonts w:ascii="XO Thames" w:hAnsi="XO Thames"/>
      <w:b/>
      <w:sz w:val="28"/>
    </w:rPr>
  </w:style>
  <w:style w:type="character" w:styleId="1046">
    <w:name w:val="toc 1"/>
    <w:link w:val="1045"/>
    <w:rPr>
      <w:rFonts w:ascii="XO Thames" w:hAnsi="XO Thames"/>
      <w:b/>
      <w:sz w:val="28"/>
    </w:rPr>
  </w:style>
  <w:style w:type="paragraph" w:styleId="1047">
    <w:name w:val="Знак Знак1 Знак Знак Знак Знак Знак Знак Знак Знак"/>
    <w:basedOn w:val="957"/>
    <w:link w:val="1048"/>
    <w:pPr>
      <w:spacing w:line="240" w:lineRule="exact"/>
    </w:pPr>
    <w:rPr>
      <w:rFonts w:ascii="Times New Roman" w:hAnsi="Times New Roman"/>
      <w:sz w:val="24"/>
    </w:rPr>
  </w:style>
  <w:style w:type="character" w:styleId="1048">
    <w:name w:val="Знак Знак1 Знак Знак Знак Знак Знак Знак Знак Знак"/>
    <w:basedOn w:val="958"/>
    <w:link w:val="1047"/>
    <w:rPr>
      <w:rFonts w:ascii="Times New Roman" w:hAnsi="Times New Roman"/>
      <w:sz w:val="24"/>
    </w:rPr>
  </w:style>
  <w:style w:type="paragraph" w:styleId="1049">
    <w:name w:val="Знак Знак1 Знак Знак Знак Знак Знак Знак Знак Знак"/>
    <w:basedOn w:val="957"/>
    <w:link w:val="1050"/>
    <w:pPr>
      <w:spacing w:line="240" w:lineRule="exact"/>
    </w:pPr>
    <w:rPr>
      <w:rFonts w:ascii="Times New Roman" w:hAnsi="Times New Roman"/>
      <w:sz w:val="24"/>
    </w:rPr>
  </w:style>
  <w:style w:type="character" w:styleId="1050">
    <w:name w:val="Знак Знак1 Знак Знак Знак Знак Знак Знак Знак Знак"/>
    <w:basedOn w:val="958"/>
    <w:link w:val="1049"/>
    <w:rPr>
      <w:rFonts w:ascii="Times New Roman" w:hAnsi="Times New Roman"/>
      <w:sz w:val="24"/>
    </w:rPr>
  </w:style>
  <w:style w:type="paragraph" w:styleId="1051">
    <w:name w:val="Header"/>
    <w:basedOn w:val="957"/>
    <w:link w:val="1052"/>
    <w:pPr>
      <w:spacing w:after="0" w:line="240" w:lineRule="auto"/>
      <w:tabs>
        <w:tab w:val="center" w:pos="4677" w:leader="none"/>
        <w:tab w:val="right" w:pos="9355" w:leader="none"/>
      </w:tabs>
    </w:pPr>
  </w:style>
  <w:style w:type="character" w:styleId="1052">
    <w:name w:val="Header"/>
    <w:basedOn w:val="958"/>
    <w:link w:val="1051"/>
  </w:style>
  <w:style w:type="paragraph" w:styleId="1053">
    <w:name w:val="Header and Footer"/>
    <w:link w:val="1054"/>
    <w:pPr>
      <w:jc w:val="both"/>
      <w:spacing w:line="240" w:lineRule="auto"/>
    </w:pPr>
    <w:rPr>
      <w:rFonts w:ascii="XO Thames" w:hAnsi="XO Thames"/>
      <w:sz w:val="20"/>
    </w:rPr>
  </w:style>
  <w:style w:type="character" w:styleId="1054">
    <w:name w:val="Header and Footer"/>
    <w:link w:val="1053"/>
    <w:rPr>
      <w:rFonts w:ascii="XO Thames" w:hAnsi="XO Thames"/>
      <w:sz w:val="20"/>
    </w:rPr>
  </w:style>
  <w:style w:type="paragraph" w:styleId="1055">
    <w:name w:val="Знак Знак1 Знак Знак Знак Знак Знак Знак Знак Знак"/>
    <w:basedOn w:val="957"/>
    <w:link w:val="1056"/>
    <w:pPr>
      <w:spacing w:line="240" w:lineRule="exact"/>
    </w:pPr>
    <w:rPr>
      <w:rFonts w:ascii="Times New Roman" w:hAnsi="Times New Roman"/>
      <w:sz w:val="24"/>
    </w:rPr>
  </w:style>
  <w:style w:type="character" w:styleId="1056">
    <w:name w:val="Знак Знак1 Знак Знак Знак Знак Знак Знак Знак Знак"/>
    <w:basedOn w:val="958"/>
    <w:link w:val="1055"/>
    <w:rPr>
      <w:rFonts w:ascii="Times New Roman" w:hAnsi="Times New Roman"/>
      <w:sz w:val="24"/>
    </w:rPr>
  </w:style>
  <w:style w:type="paragraph" w:styleId="1057">
    <w:name w:val="toc 9"/>
    <w:next w:val="957"/>
    <w:link w:val="1058"/>
    <w:uiPriority w:val="39"/>
    <w:pPr>
      <w:ind w:left="1600" w:firstLine="0"/>
      <w:jc w:val="left"/>
    </w:pPr>
    <w:rPr>
      <w:rFonts w:ascii="XO Thames" w:hAnsi="XO Thames"/>
      <w:sz w:val="28"/>
    </w:rPr>
  </w:style>
  <w:style w:type="character" w:styleId="1058">
    <w:name w:val="toc 9"/>
    <w:link w:val="1057"/>
    <w:rPr>
      <w:rFonts w:ascii="XO Thames" w:hAnsi="XO Thames"/>
      <w:sz w:val="28"/>
    </w:rPr>
  </w:style>
  <w:style w:type="paragraph" w:styleId="1059">
    <w:name w:val="Знак Знак1 Знак Знак Знак Знак Знак Знак Знак Знак"/>
    <w:basedOn w:val="957"/>
    <w:link w:val="1060"/>
    <w:pPr>
      <w:spacing w:line="240" w:lineRule="exact"/>
    </w:pPr>
    <w:rPr>
      <w:rFonts w:ascii="Times New Roman" w:hAnsi="Times New Roman"/>
      <w:sz w:val="24"/>
    </w:rPr>
  </w:style>
  <w:style w:type="character" w:styleId="1060">
    <w:name w:val="Знак Знак1 Знак Знак Знак Знак Знак Знак Знак Знак"/>
    <w:basedOn w:val="958"/>
    <w:link w:val="1059"/>
    <w:rPr>
      <w:rFonts w:ascii="Times New Roman" w:hAnsi="Times New Roman"/>
      <w:sz w:val="24"/>
    </w:rPr>
  </w:style>
  <w:style w:type="paragraph" w:styleId="1061">
    <w:name w:val="No Spacing"/>
    <w:link w:val="1062"/>
    <w:pPr>
      <w:spacing w:after="0" w:line="240" w:lineRule="auto"/>
    </w:pPr>
    <w:rPr>
      <w:rFonts w:ascii="Calibri" w:hAnsi="Calibri"/>
    </w:rPr>
  </w:style>
  <w:style w:type="character" w:styleId="1062">
    <w:name w:val="No Spacing"/>
    <w:link w:val="1061"/>
    <w:rPr>
      <w:rFonts w:ascii="Calibri" w:hAnsi="Calibri"/>
    </w:rPr>
  </w:style>
  <w:style w:type="paragraph" w:styleId="1063">
    <w:name w:val="endnote reference"/>
    <w:basedOn w:val="1035"/>
    <w:link w:val="1064"/>
    <w:rPr>
      <w:vertAlign w:val="superscript"/>
    </w:rPr>
  </w:style>
  <w:style w:type="character" w:styleId="1064">
    <w:name w:val="endnote reference"/>
    <w:basedOn w:val="1036"/>
    <w:link w:val="1063"/>
    <w:rPr>
      <w:vertAlign w:val="superscript"/>
    </w:rPr>
  </w:style>
  <w:style w:type="paragraph" w:styleId="1065">
    <w:name w:val="Style5"/>
    <w:basedOn w:val="957"/>
    <w:link w:val="1066"/>
    <w:pPr>
      <w:ind w:left="0" w:firstLine="168"/>
      <w:jc w:val="both"/>
      <w:spacing w:after="0" w:line="290" w:lineRule="exact"/>
      <w:widowControl w:val="off"/>
    </w:pPr>
    <w:rPr>
      <w:rFonts w:ascii="Calibri" w:hAnsi="Calibri"/>
      <w:sz w:val="24"/>
    </w:rPr>
  </w:style>
  <w:style w:type="character" w:styleId="1066">
    <w:name w:val="Style5"/>
    <w:basedOn w:val="958"/>
    <w:link w:val="1065"/>
    <w:rPr>
      <w:rFonts w:ascii="Calibri" w:hAnsi="Calibri"/>
      <w:sz w:val="24"/>
    </w:rPr>
  </w:style>
  <w:style w:type="paragraph" w:styleId="1067">
    <w:name w:val="toc 8"/>
    <w:next w:val="957"/>
    <w:link w:val="1068"/>
    <w:uiPriority w:val="39"/>
    <w:pPr>
      <w:ind w:left="1400" w:firstLine="0"/>
      <w:jc w:val="left"/>
    </w:pPr>
    <w:rPr>
      <w:rFonts w:ascii="XO Thames" w:hAnsi="XO Thames"/>
      <w:sz w:val="28"/>
    </w:rPr>
  </w:style>
  <w:style w:type="character" w:styleId="1068">
    <w:name w:val="toc 8"/>
    <w:link w:val="1067"/>
    <w:rPr>
      <w:rFonts w:ascii="XO Thames" w:hAnsi="XO Thames"/>
      <w:sz w:val="28"/>
    </w:rPr>
  </w:style>
  <w:style w:type="paragraph" w:styleId="1069">
    <w:name w:val="Знак Знак1 Знак Знак Знак Знак Знак Знак Знак Знак"/>
    <w:basedOn w:val="957"/>
    <w:link w:val="1070"/>
    <w:pPr>
      <w:spacing w:line="240" w:lineRule="exact"/>
    </w:pPr>
    <w:rPr>
      <w:rFonts w:ascii="Times New Roman" w:hAnsi="Times New Roman"/>
      <w:sz w:val="24"/>
    </w:rPr>
  </w:style>
  <w:style w:type="character" w:styleId="1070">
    <w:name w:val="Знак Знак1 Знак Знак Знак Знак Знак Знак Знак Знак"/>
    <w:basedOn w:val="958"/>
    <w:link w:val="1069"/>
    <w:rPr>
      <w:rFonts w:ascii="Times New Roman" w:hAnsi="Times New Roman"/>
      <w:sz w:val="24"/>
    </w:rPr>
  </w:style>
  <w:style w:type="paragraph" w:styleId="1071">
    <w:name w:val="Знак Знак1 Знак Знак Знак Знак Знак Знак Знак Знак"/>
    <w:basedOn w:val="957"/>
    <w:link w:val="1072"/>
    <w:pPr>
      <w:spacing w:line="240" w:lineRule="exact"/>
    </w:pPr>
    <w:rPr>
      <w:rFonts w:ascii="Times New Roman" w:hAnsi="Times New Roman"/>
      <w:sz w:val="24"/>
    </w:rPr>
  </w:style>
  <w:style w:type="character" w:styleId="1072">
    <w:name w:val="Знак Знак1 Знак Знак Знак Знак Знак Знак Знак Знак"/>
    <w:basedOn w:val="958"/>
    <w:link w:val="1071"/>
    <w:rPr>
      <w:rFonts w:ascii="Times New Roman" w:hAnsi="Times New Roman"/>
      <w:sz w:val="24"/>
    </w:rPr>
  </w:style>
  <w:style w:type="paragraph" w:styleId="1073">
    <w:name w:val="Знак Знак1 Знак Знак Знак Знак Знак Знак Знак Знак"/>
    <w:basedOn w:val="957"/>
    <w:link w:val="1074"/>
    <w:pPr>
      <w:spacing w:line="240" w:lineRule="exact"/>
    </w:pPr>
    <w:rPr>
      <w:rFonts w:ascii="Times New Roman" w:hAnsi="Times New Roman"/>
      <w:sz w:val="24"/>
    </w:rPr>
  </w:style>
  <w:style w:type="character" w:styleId="1074">
    <w:name w:val="Знак Знак1 Знак Знак Знак Знак Знак Знак Знак Знак"/>
    <w:basedOn w:val="958"/>
    <w:link w:val="1073"/>
    <w:rPr>
      <w:rFonts w:ascii="Times New Roman" w:hAnsi="Times New Roman"/>
      <w:sz w:val="24"/>
    </w:rPr>
  </w:style>
  <w:style w:type="paragraph" w:styleId="1075">
    <w:name w:val="Основной текст1"/>
    <w:basedOn w:val="957"/>
    <w:link w:val="1076"/>
    <w:pPr>
      <w:ind w:left="0" w:firstLine="700"/>
      <w:jc w:val="both"/>
      <w:spacing w:after="0" w:line="322" w:lineRule="exact"/>
      <w:widowControl w:val="off"/>
    </w:pPr>
    <w:rPr>
      <w:rFonts w:ascii="Times New Roman" w:hAnsi="Times New Roman"/>
      <w:spacing w:val="3"/>
      <w:sz w:val="25"/>
    </w:rPr>
  </w:style>
  <w:style w:type="character" w:styleId="1076">
    <w:name w:val="Основной текст1"/>
    <w:basedOn w:val="958"/>
    <w:link w:val="1075"/>
    <w:rPr>
      <w:rFonts w:ascii="Times New Roman" w:hAnsi="Times New Roman"/>
      <w:spacing w:val="3"/>
      <w:sz w:val="25"/>
    </w:rPr>
  </w:style>
  <w:style w:type="paragraph" w:styleId="1077">
    <w:name w:val="toc 5"/>
    <w:next w:val="957"/>
    <w:link w:val="1078"/>
    <w:uiPriority w:val="39"/>
    <w:pPr>
      <w:ind w:left="800" w:firstLine="0"/>
      <w:jc w:val="left"/>
    </w:pPr>
    <w:rPr>
      <w:rFonts w:ascii="XO Thames" w:hAnsi="XO Thames"/>
      <w:sz w:val="28"/>
    </w:rPr>
  </w:style>
  <w:style w:type="character" w:styleId="1078">
    <w:name w:val="toc 5"/>
    <w:link w:val="1077"/>
    <w:rPr>
      <w:rFonts w:ascii="XO Thames" w:hAnsi="XO Thames"/>
      <w:sz w:val="28"/>
    </w:rPr>
  </w:style>
  <w:style w:type="paragraph" w:styleId="1079">
    <w:name w:val="Знак Знак1 Знак Знак Знак Знак Знак Знак Знак Знак"/>
    <w:basedOn w:val="957"/>
    <w:link w:val="1080"/>
    <w:pPr>
      <w:spacing w:line="240" w:lineRule="exact"/>
    </w:pPr>
    <w:rPr>
      <w:rFonts w:ascii="Times New Roman" w:hAnsi="Times New Roman"/>
      <w:sz w:val="24"/>
    </w:rPr>
  </w:style>
  <w:style w:type="character" w:styleId="1080">
    <w:name w:val="Знак Знак1 Знак Знак Знак Знак Знак Знак Знак Знак"/>
    <w:basedOn w:val="958"/>
    <w:link w:val="1079"/>
    <w:rPr>
      <w:rFonts w:ascii="Times New Roman" w:hAnsi="Times New Roman"/>
      <w:sz w:val="24"/>
    </w:rPr>
  </w:style>
  <w:style w:type="paragraph" w:styleId="1081">
    <w:name w:val="Знак Знак1 Знак Знак Знак Знак Знак Знак Знак Знак"/>
    <w:basedOn w:val="957"/>
    <w:link w:val="1082"/>
    <w:pPr>
      <w:spacing w:line="240" w:lineRule="exact"/>
    </w:pPr>
    <w:rPr>
      <w:rFonts w:ascii="Times New Roman" w:hAnsi="Times New Roman"/>
      <w:sz w:val="24"/>
    </w:rPr>
  </w:style>
  <w:style w:type="character" w:styleId="1082">
    <w:name w:val="Знак Знак1 Знак Знак Знак Знак Знак Знак Знак Знак"/>
    <w:basedOn w:val="958"/>
    <w:link w:val="1081"/>
    <w:rPr>
      <w:rFonts w:ascii="Times New Roman" w:hAnsi="Times New Roman"/>
      <w:sz w:val="24"/>
    </w:rPr>
  </w:style>
  <w:style w:type="paragraph" w:styleId="1083">
    <w:name w:val="footnote reference"/>
    <w:basedOn w:val="1035"/>
    <w:link w:val="1084"/>
    <w:rPr>
      <w:vertAlign w:val="superscript"/>
    </w:rPr>
  </w:style>
  <w:style w:type="character" w:styleId="1084">
    <w:name w:val="footnote reference"/>
    <w:basedOn w:val="1036"/>
    <w:link w:val="1083"/>
    <w:rPr>
      <w:vertAlign w:val="superscript"/>
    </w:rPr>
  </w:style>
  <w:style w:type="paragraph" w:styleId="1085">
    <w:name w:val="Subtitle"/>
    <w:next w:val="957"/>
    <w:link w:val="1086"/>
    <w:uiPriority w:val="11"/>
    <w:qFormat/>
    <w:pPr>
      <w:jc w:val="both"/>
    </w:pPr>
    <w:rPr>
      <w:rFonts w:ascii="XO Thames" w:hAnsi="XO Thames"/>
      <w:i/>
      <w:sz w:val="24"/>
    </w:rPr>
  </w:style>
  <w:style w:type="character" w:styleId="1086">
    <w:name w:val="Subtitle"/>
    <w:link w:val="1085"/>
    <w:rPr>
      <w:rFonts w:ascii="XO Thames" w:hAnsi="XO Thames"/>
      <w:i/>
      <w:sz w:val="24"/>
    </w:rPr>
  </w:style>
  <w:style w:type="paragraph" w:styleId="1087">
    <w:name w:val="Знак Знак1 Знак Знак Знак Знак Знак Знак Знак Знак"/>
    <w:basedOn w:val="957"/>
    <w:link w:val="1088"/>
    <w:pPr>
      <w:spacing w:line="240" w:lineRule="exact"/>
    </w:pPr>
    <w:rPr>
      <w:rFonts w:ascii="Times New Roman" w:hAnsi="Times New Roman"/>
      <w:sz w:val="24"/>
    </w:rPr>
  </w:style>
  <w:style w:type="character" w:styleId="1088">
    <w:name w:val="Знак Знак1 Знак Знак Знак Знак Знак Знак Знак Знак"/>
    <w:basedOn w:val="958"/>
    <w:link w:val="1087"/>
    <w:rPr>
      <w:rFonts w:ascii="Times New Roman" w:hAnsi="Times New Roman"/>
      <w:sz w:val="24"/>
    </w:rPr>
  </w:style>
  <w:style w:type="paragraph" w:styleId="1089">
    <w:name w:val="Знак Знак1 Знак Знак Знак Знак Знак Знак Знак Знак"/>
    <w:basedOn w:val="957"/>
    <w:link w:val="1090"/>
    <w:pPr>
      <w:spacing w:line="240" w:lineRule="exact"/>
    </w:pPr>
    <w:rPr>
      <w:rFonts w:ascii="Times New Roman" w:hAnsi="Times New Roman"/>
      <w:sz w:val="24"/>
    </w:rPr>
  </w:style>
  <w:style w:type="character" w:styleId="1090">
    <w:name w:val="Знак Знак1 Знак Знак Знак Знак Знак Знак Знак Знак"/>
    <w:basedOn w:val="958"/>
    <w:link w:val="1089"/>
    <w:rPr>
      <w:rFonts w:ascii="Times New Roman" w:hAnsi="Times New Roman"/>
      <w:sz w:val="24"/>
    </w:rPr>
  </w:style>
  <w:style w:type="paragraph" w:styleId="1091">
    <w:name w:val="Знак Знак1 Знак Знак Знак Знак Знак Знак Знак Знак"/>
    <w:basedOn w:val="957"/>
    <w:link w:val="1092"/>
    <w:pPr>
      <w:spacing w:line="240" w:lineRule="exact"/>
    </w:pPr>
    <w:rPr>
      <w:rFonts w:ascii="Times New Roman" w:hAnsi="Times New Roman"/>
      <w:sz w:val="24"/>
    </w:rPr>
  </w:style>
  <w:style w:type="character" w:styleId="1092">
    <w:name w:val="Знак Знак1 Знак Знак Знак Знак Знак Знак Знак Знак"/>
    <w:basedOn w:val="958"/>
    <w:link w:val="1091"/>
    <w:rPr>
      <w:rFonts w:ascii="Times New Roman" w:hAnsi="Times New Roman"/>
      <w:sz w:val="24"/>
    </w:rPr>
  </w:style>
  <w:style w:type="paragraph" w:styleId="1093">
    <w:name w:val="Title"/>
    <w:next w:val="957"/>
    <w:link w:val="1094"/>
    <w:uiPriority w:val="10"/>
    <w:qFormat/>
    <w:pPr>
      <w:jc w:val="center"/>
      <w:spacing w:before="567" w:after="567"/>
    </w:pPr>
    <w:rPr>
      <w:rFonts w:ascii="XO Thames" w:hAnsi="XO Thames"/>
      <w:b/>
      <w:caps/>
      <w:sz w:val="40"/>
    </w:rPr>
  </w:style>
  <w:style w:type="character" w:styleId="1094">
    <w:name w:val="Title"/>
    <w:link w:val="1093"/>
    <w:rPr>
      <w:rFonts w:ascii="XO Thames" w:hAnsi="XO Thames"/>
      <w:b/>
      <w:caps/>
      <w:sz w:val="40"/>
    </w:rPr>
  </w:style>
  <w:style w:type="paragraph" w:styleId="1095">
    <w:name w:val="Heading 4"/>
    <w:next w:val="957"/>
    <w:link w:val="1096"/>
    <w:uiPriority w:val="9"/>
    <w:qFormat/>
    <w:pPr>
      <w:jc w:val="both"/>
      <w:spacing w:before="120" w:after="120"/>
      <w:outlineLvl w:val="3"/>
    </w:pPr>
    <w:rPr>
      <w:rFonts w:ascii="XO Thames" w:hAnsi="XO Thames"/>
      <w:b/>
      <w:sz w:val="24"/>
    </w:rPr>
  </w:style>
  <w:style w:type="character" w:styleId="1096">
    <w:name w:val="Heading 4"/>
    <w:link w:val="1095"/>
    <w:rPr>
      <w:rFonts w:ascii="XO Thames" w:hAnsi="XO Thames"/>
      <w:b/>
      <w:sz w:val="24"/>
    </w:rPr>
  </w:style>
  <w:style w:type="paragraph" w:styleId="1097">
    <w:name w:val="Знак Знак1 Знак Знак Знак Знак Знак Знак Знак Знак"/>
    <w:basedOn w:val="957"/>
    <w:link w:val="1098"/>
    <w:pPr>
      <w:spacing w:line="240" w:lineRule="exact"/>
    </w:pPr>
    <w:rPr>
      <w:rFonts w:ascii="Times New Roman" w:hAnsi="Times New Roman"/>
      <w:sz w:val="24"/>
    </w:rPr>
  </w:style>
  <w:style w:type="character" w:styleId="1098">
    <w:name w:val="Знак Знак1 Знак Знак Знак Знак Знак Знак Знак Знак"/>
    <w:basedOn w:val="958"/>
    <w:link w:val="1097"/>
    <w:rPr>
      <w:rFonts w:ascii="Times New Roman" w:hAnsi="Times New Roman"/>
      <w:sz w:val="24"/>
    </w:rPr>
  </w:style>
  <w:style w:type="paragraph" w:styleId="1099">
    <w:name w:val="Heading 2"/>
    <w:next w:val="957"/>
    <w:link w:val="1100"/>
    <w:uiPriority w:val="9"/>
    <w:qFormat/>
    <w:pPr>
      <w:jc w:val="both"/>
      <w:spacing w:before="120" w:after="120"/>
      <w:outlineLvl w:val="1"/>
    </w:pPr>
    <w:rPr>
      <w:rFonts w:ascii="XO Thames" w:hAnsi="XO Thames"/>
      <w:b/>
      <w:sz w:val="28"/>
    </w:rPr>
  </w:style>
  <w:style w:type="character" w:styleId="1100">
    <w:name w:val="Heading 2"/>
    <w:link w:val="1099"/>
    <w:rPr>
      <w:rFonts w:ascii="XO Thames" w:hAnsi="XO Thames"/>
      <w:b/>
      <w:sz w:val="28"/>
    </w:rPr>
  </w:style>
  <w:style w:type="paragraph" w:styleId="1101">
    <w:name w:val="Font Style11"/>
    <w:link w:val="1102"/>
    <w:rPr>
      <w:rFonts w:ascii="Times New Roman" w:hAnsi="Times New Roman"/>
      <w:b/>
      <w:sz w:val="20"/>
    </w:rPr>
  </w:style>
  <w:style w:type="character" w:styleId="1102">
    <w:name w:val="Font Style11"/>
    <w:link w:val="1101"/>
    <w:rPr>
      <w:rFonts w:ascii="Times New Roman" w:hAnsi="Times New Roman"/>
      <w:b/>
      <w:sz w:val="20"/>
    </w:rPr>
  </w:style>
  <w:style w:type="table" w:styleId="1103" w:default="1">
    <w:name w:val="Normal Table"/>
    <w:tblPr>
      <w:tblInd w:w="0" w:type="dxa"/>
      <w:tblCellMar>
        <w:left w:w="108" w:type="dxa"/>
        <w:top w:w="0" w:type="dxa"/>
        <w:right w:w="108" w:type="dxa"/>
        <w:bottom w:w="0" w:type="dxa"/>
      </w:tblCellMar>
    </w:tblPr>
  </w:style>
  <w:style w:type="table" w:styleId="1104">
    <w:name w:val="Table Grid"/>
    <w:basedOn w:val="1103"/>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10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12</cp:revision>
  <dcterms:modified xsi:type="dcterms:W3CDTF">2026-10-07T12:20:28Z</dcterms:modified>
</cp:coreProperties>
</file>