
<file path=[Content_Types].xml><?xml version="1.0" encoding="utf-8"?>
<Types xmlns="http://schemas.openxmlformats.org/package/2006/content-types">
  <Default Extension="wmf" ContentType="image/x-wmf"/>
  <Default Extension="png" ContentType="image/png"/>
  <Default Extension="jpeg" ContentType="image/jpeg"/>
  <Default Extension="xml" ContentType="application/xml"/>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Override PartName="/word/header2.xml" ContentType="application/vnd.openxmlformats-officedocument.wordprocessingml.header+xml"/>
  <Override PartName="/word/header1.xml" ContentType="application/vnd.openxmlformats-officedocument.wordprocessingml.header+xml"/>
  <Override PartName="/word/endnotes.xml" ContentType="application/vnd.openxmlformats-officedocument.wordprocessingml.endnot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footnotes.xml" ContentType="application/vnd.openxmlformats-officedocument.wordprocessingml.footnote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mc:Ignorable="w14 w15 wp14">
  <w:body>
    <w:p>
      <w:pPr>
        <w:jc w:val="center"/>
        <w:spacing w:before="0" w:beforeAutospacing="0" w:after="0" w:afterAutospacing="0" w:line="276" w:lineRule="auto"/>
        <w:rPr>
          <w:rFonts w:ascii="Times New Roman" w:hAnsi="Times New Roman" w:cs="Times New Roman"/>
          <w:b/>
          <w:sz w:val="18"/>
          <w:szCs w:val="18"/>
        </w:rPr>
      </w:pPr>
      <w:r>
        <w:rPr>
          <w:rFonts w:ascii="Times New Roman" w:hAnsi="Times New Roman" w:eastAsia="Times New Roman" w:cs="Times New Roman"/>
          <w:b/>
          <w:sz w:val="18"/>
          <w:szCs w:val="18"/>
          <w:lang w:val="ru-RU"/>
        </w:rPr>
        <w:t xml:space="preserve">Межрегиональное т</w:t>
      </w:r>
      <w:r>
        <w:rPr>
          <w:rFonts w:ascii="Times New Roman" w:hAnsi="Times New Roman" w:eastAsia="Times New Roman" w:cs="Times New Roman"/>
          <w:b/>
          <w:sz w:val="18"/>
          <w:szCs w:val="18"/>
          <w:lang w:val="ru-RU"/>
        </w:rPr>
        <w:t xml:space="preserve">ерриториальное управление</w:t>
      </w:r>
      <w:r>
        <w:rPr>
          <w:rFonts w:ascii="Times New Roman" w:hAnsi="Times New Roman" w:cs="Times New Roman"/>
          <w:b/>
          <w:sz w:val="18"/>
          <w:szCs w:val="18"/>
        </w:rPr>
      </w:r>
      <w:r>
        <w:rPr>
          <w:rFonts w:ascii="Times New Roman" w:hAnsi="Times New Roman" w:cs="Times New Roman"/>
          <w:b/>
          <w:sz w:val="18"/>
          <w:szCs w:val="18"/>
        </w:rPr>
      </w:r>
    </w:p>
    <w:p>
      <w:pPr>
        <w:jc w:val="center"/>
        <w:spacing w:before="0" w:beforeAutospacing="0" w:after="0" w:afterAutospacing="0" w:line="276" w:lineRule="auto"/>
        <w:rPr>
          <w:rFonts w:ascii="Times New Roman" w:hAnsi="Times New Roman" w:cs="Times New Roman"/>
          <w:b/>
          <w:sz w:val="18"/>
          <w:szCs w:val="18"/>
        </w:rPr>
      </w:pPr>
      <w:r>
        <w:rPr>
          <w:rFonts w:ascii="Times New Roman" w:hAnsi="Times New Roman" w:eastAsia="Times New Roman" w:cs="Times New Roman"/>
          <w:b/>
          <w:sz w:val="18"/>
          <w:szCs w:val="18"/>
          <w:lang w:val="ru-RU"/>
        </w:rPr>
        <w:t xml:space="preserve">Федерального агентства по управлению государственным имуществом в </w:t>
      </w:r>
      <w:r>
        <w:rPr>
          <w:rFonts w:ascii="Times New Roman" w:hAnsi="Times New Roman" w:eastAsia="Times New Roman" w:cs="Times New Roman"/>
          <w:b/>
          <w:sz w:val="18"/>
          <w:szCs w:val="18"/>
          <w:lang w:val="ru-RU"/>
        </w:rPr>
        <w:t xml:space="preserve">Архангельской области</w:t>
      </w:r>
      <w:r>
        <w:rPr>
          <w:rFonts w:ascii="Times New Roman" w:hAnsi="Times New Roman" w:eastAsia="Times New Roman" w:cs="Times New Roman"/>
          <w:b/>
          <w:sz w:val="18"/>
          <w:szCs w:val="18"/>
          <w:lang w:val="ru-RU"/>
        </w:rPr>
        <w:t xml:space="preserve"> и Ненецком автономном округе</w:t>
      </w:r>
      <w:r>
        <w:rPr>
          <w:rFonts w:ascii="Times New Roman" w:hAnsi="Times New Roman" w:eastAsia="Times New Roman" w:cs="Times New Roman"/>
          <w:b/>
          <w:sz w:val="18"/>
          <w:szCs w:val="18"/>
          <w:lang w:val="ru-RU"/>
        </w:rPr>
        <w:t xml:space="preserve"> (далее – продавец)</w:t>
      </w:r>
      <w:r>
        <w:rPr>
          <w:rFonts w:ascii="Times New Roman" w:hAnsi="Times New Roman" w:cs="Times New Roman"/>
          <w:b/>
          <w:sz w:val="18"/>
          <w:szCs w:val="18"/>
        </w:rPr>
      </w:r>
      <w:r>
        <w:rPr>
          <w:rFonts w:ascii="Times New Roman" w:hAnsi="Times New Roman" w:cs="Times New Roman"/>
          <w:b/>
          <w:sz w:val="18"/>
          <w:szCs w:val="18"/>
        </w:rPr>
      </w:r>
    </w:p>
    <w:p>
      <w:pPr>
        <w:jc w:val="center"/>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в соответствии с Федеральным законом от 21.12.2001 № 178-ФЗ «О приватизации государственного и муниципального иму</w:t>
      </w:r>
      <w:r>
        <w:rPr>
          <w:rFonts w:ascii="Times New Roman" w:hAnsi="Times New Roman" w:eastAsia="Times New Roman" w:cs="Times New Roman"/>
          <w:sz w:val="18"/>
          <w:szCs w:val="18"/>
          <w:lang w:val="ru-RU"/>
        </w:rPr>
        <w:t xml:space="preserve">щества»  (далее – Федеральный закон о приватизации) в порядке, установленном постановлением Правительства РФ от 27.08.2012 № 860 «Об организации и проведении продажи государственного или муниципального имущества в электронной форме» (далее - Постановление)</w:t>
      </w:r>
      <w:r>
        <w:rPr>
          <w:rFonts w:ascii="Times New Roman" w:hAnsi="Times New Roman" w:cs="Times New Roman"/>
          <w:sz w:val="18"/>
          <w:szCs w:val="18"/>
        </w:rPr>
      </w:r>
      <w:r>
        <w:rPr>
          <w:rFonts w:ascii="Times New Roman" w:hAnsi="Times New Roman" w:cs="Times New Roman"/>
          <w:sz w:val="18"/>
          <w:szCs w:val="18"/>
        </w:rPr>
      </w:r>
    </w:p>
    <w:p>
      <w:pPr>
        <w:jc w:val="center"/>
        <w:spacing w:before="0" w:beforeAutospacing="0" w:after="0" w:afterAutospacing="0" w:line="276" w:lineRule="auto"/>
        <w:rPr>
          <w:rFonts w:ascii="Times New Roman" w:hAnsi="Times New Roman" w:cs="Times New Roman"/>
          <w:b/>
          <w:sz w:val="18"/>
          <w:szCs w:val="18"/>
        </w:rPr>
        <w:outlineLvl w:val="0"/>
      </w:pPr>
      <w:r>
        <w:rPr>
          <w:rFonts w:ascii="Times New Roman" w:hAnsi="Times New Roman" w:eastAsia="Times New Roman" w:cs="Times New Roman"/>
          <w:b/>
          <w:sz w:val="18"/>
          <w:szCs w:val="18"/>
          <w:lang w:val="ru-RU"/>
        </w:rPr>
        <w:t xml:space="preserve">сообщает </w:t>
      </w:r>
      <w:r>
        <w:rPr>
          <w:rFonts w:ascii="Times New Roman" w:hAnsi="Times New Roman" w:eastAsia="Times New Roman" w:cs="Times New Roman"/>
          <w:b/>
          <w:sz w:val="18"/>
          <w:szCs w:val="18"/>
          <w:lang w:val="ru-RU"/>
        </w:rPr>
        <w:t xml:space="preserve">о </w:t>
      </w:r>
      <w:r>
        <w:rPr>
          <w:rFonts w:ascii="Times New Roman" w:hAnsi="Times New Roman" w:eastAsia="Times New Roman" w:cs="Times New Roman"/>
          <w:b/>
          <w:sz w:val="18"/>
          <w:szCs w:val="18"/>
          <w:lang w:val="ru-RU"/>
        </w:rPr>
        <w:t xml:space="preserve">продаже государственного имущества по минимально допустимой цене.</w:t>
      </w:r>
      <w:r>
        <w:rPr>
          <w:rFonts w:ascii="Times New Roman" w:hAnsi="Times New Roman" w:cs="Times New Roman"/>
          <w:b/>
          <w:sz w:val="18"/>
          <w:szCs w:val="18"/>
        </w:rPr>
      </w:r>
      <w:r>
        <w:rPr>
          <w:rFonts w:ascii="Times New Roman" w:hAnsi="Times New Roman" w:cs="Times New Roman"/>
          <w:b/>
          <w:sz w:val="18"/>
          <w:szCs w:val="18"/>
        </w:rPr>
      </w:r>
    </w:p>
    <w:p>
      <w:pPr>
        <w:pStyle w:val="1073"/>
        <w:jc w:val="center"/>
        <w:spacing w:before="0" w:beforeAutospacing="0" w:after="0" w:afterAutospacing="0" w:line="276" w:lineRule="auto"/>
        <w:rPr>
          <w:rFonts w:ascii="Times New Roman" w:hAnsi="Times New Roman" w:cs="Times New Roman"/>
          <w:color w:val="000000"/>
          <w:sz w:val="18"/>
          <w:szCs w:val="18"/>
        </w:rPr>
      </w:pPr>
      <w:r>
        <w:rPr>
          <w:rFonts w:ascii="Times New Roman" w:hAnsi="Times New Roman" w:eastAsia="Times New Roman" w:cs="Times New Roman"/>
          <w:color w:val="000000"/>
          <w:sz w:val="18"/>
          <w:szCs w:val="18"/>
          <w:lang w:val="ru-RU"/>
        </w:rPr>
        <w:t xml:space="preserve">Информационное сообщение</w:t>
      </w:r>
      <w:r>
        <w:rPr>
          <w:rFonts w:ascii="Times New Roman" w:hAnsi="Times New Roman" w:cs="Times New Roman"/>
          <w:color w:val="000000"/>
          <w:sz w:val="18"/>
          <w:szCs w:val="18"/>
        </w:rPr>
      </w:r>
      <w:r>
        <w:rPr>
          <w:rFonts w:ascii="Times New Roman" w:hAnsi="Times New Roman" w:cs="Times New Roman"/>
          <w:color w:val="000000"/>
          <w:sz w:val="18"/>
          <w:szCs w:val="18"/>
        </w:rPr>
      </w:r>
    </w:p>
    <w:p>
      <w:pPr>
        <w:jc w:val="center"/>
        <w:spacing w:before="0" w:beforeAutospacing="0" w:after="0" w:afterAutospacing="0" w:line="276" w:lineRule="auto"/>
        <w:rPr>
          <w:rFonts w:ascii="Times New Roman" w:hAnsi="Times New Roman" w:cs="Times New Roman"/>
          <w:b/>
          <w:sz w:val="18"/>
          <w:szCs w:val="18"/>
        </w:rPr>
        <w:outlineLvl w:val="0"/>
      </w:pPr>
      <w:r>
        <w:rPr>
          <w:rFonts w:ascii="Times New Roman" w:hAnsi="Times New Roman" w:eastAsia="Times New Roman" w:cs="Times New Roman"/>
          <w:b/>
          <w:sz w:val="18"/>
          <w:szCs w:val="18"/>
          <w:lang w:val="ru-RU"/>
        </w:rPr>
        <w:t xml:space="preserve">о </w:t>
      </w:r>
      <w:r>
        <w:rPr>
          <w:rFonts w:ascii="Times New Roman" w:hAnsi="Times New Roman" w:eastAsia="Times New Roman" w:cs="Times New Roman"/>
          <w:b/>
          <w:sz w:val="18"/>
          <w:szCs w:val="18"/>
          <w:lang w:val="ru-RU"/>
        </w:rPr>
        <w:t xml:space="preserve">продаже государственного имущества по минимально допустимой цене</w:t>
      </w:r>
      <w:r>
        <w:rPr>
          <w:rFonts w:ascii="Times New Roman" w:hAnsi="Times New Roman" w:eastAsia="Times New Roman" w:cs="Times New Roman"/>
          <w:b/>
          <w:sz w:val="18"/>
          <w:szCs w:val="18"/>
          <w:lang w:val="ru-RU"/>
        </w:rPr>
        <w:t xml:space="preserve">.</w:t>
      </w:r>
      <w:r>
        <w:rPr>
          <w:rFonts w:ascii="Times New Roman" w:hAnsi="Times New Roman" w:cs="Times New Roman"/>
          <w:b/>
          <w:sz w:val="18"/>
          <w:szCs w:val="18"/>
        </w:rPr>
      </w:r>
      <w:r>
        <w:rPr>
          <w:rFonts w:ascii="Times New Roman" w:hAnsi="Times New Roman" w:cs="Times New Roman"/>
          <w:b/>
          <w:sz w:val="18"/>
          <w:szCs w:val="18"/>
        </w:rPr>
      </w:r>
    </w:p>
    <w:p>
      <w:pPr>
        <w:ind w:left="0" w:firstLine="567"/>
        <w:jc w:val="center"/>
        <w:spacing w:before="0" w:beforeAutospacing="0" w:after="0" w:afterAutospacing="0" w:line="276" w:lineRule="auto"/>
        <w:rPr>
          <w:rFonts w:ascii="Times New Roman" w:hAnsi="Times New Roman" w:cs="Times New Roman"/>
          <w:b/>
          <w:sz w:val="18"/>
          <w:szCs w:val="18"/>
        </w:rPr>
      </w:pPr>
      <w:r>
        <w:rPr>
          <w:rFonts w:ascii="Times New Roman" w:hAnsi="Times New Roman" w:eastAsia="Times New Roman" w:cs="Times New Roman"/>
          <w:b/>
          <w:sz w:val="18"/>
          <w:szCs w:val="18"/>
          <w:highlight w:val="yellow"/>
          <w:lang w:val="ru-RU"/>
        </w:rPr>
        <w:t xml:space="preserve">Решени</w:t>
      </w:r>
      <w:r>
        <w:rPr>
          <w:rFonts w:ascii="Times New Roman" w:hAnsi="Times New Roman" w:eastAsia="Times New Roman" w:cs="Times New Roman"/>
          <w:b/>
          <w:sz w:val="18"/>
          <w:szCs w:val="18"/>
          <w:highlight w:val="yellow"/>
          <w:lang w:val="ru-RU"/>
        </w:rPr>
        <w:t xml:space="preserve">е</w:t>
      </w:r>
      <w:r>
        <w:rPr>
          <w:rFonts w:ascii="Times New Roman" w:hAnsi="Times New Roman" w:eastAsia="Times New Roman" w:cs="Times New Roman"/>
          <w:b/>
          <w:sz w:val="18"/>
          <w:szCs w:val="18"/>
          <w:highlight w:val="yellow"/>
          <w:lang w:val="ru-RU"/>
        </w:rPr>
        <w:t xml:space="preserve"> о приватизации фе</w:t>
      </w:r>
      <w:r>
        <w:rPr>
          <w:rFonts w:ascii="Times New Roman" w:hAnsi="Times New Roman" w:eastAsia="Times New Roman" w:cs="Times New Roman"/>
          <w:b/>
          <w:sz w:val="18"/>
          <w:szCs w:val="18"/>
          <w:highlight w:val="yellow"/>
          <w:lang w:val="ru-RU"/>
        </w:rPr>
        <w:t xml:space="preserve">дерального </w:t>
      </w:r>
      <w:r>
        <w:rPr>
          <w:rFonts w:ascii="Times New Roman" w:hAnsi="Times New Roman" w:eastAsia="Times New Roman" w:cs="Times New Roman"/>
          <w:b/>
          <w:sz w:val="18"/>
          <w:szCs w:val="18"/>
          <w:highlight w:val="yellow"/>
          <w:lang w:val="ru-RU"/>
        </w:rPr>
        <w:t xml:space="preserve">имущества  утверждено</w:t>
      </w:r>
      <w:r>
        <w:rPr>
          <w:rFonts w:ascii="Times New Roman" w:hAnsi="Times New Roman" w:eastAsia="Times New Roman" w:cs="Times New Roman"/>
          <w:b/>
          <w:sz w:val="18"/>
          <w:szCs w:val="18"/>
          <w:highlight w:val="yellow"/>
          <w:lang w:val="ru-RU"/>
        </w:rPr>
        <w:t xml:space="preserve"> распоряжени</w:t>
      </w:r>
      <w:r>
        <w:rPr>
          <w:rFonts w:ascii="Times New Roman" w:hAnsi="Times New Roman" w:eastAsia="Times New Roman" w:cs="Times New Roman"/>
          <w:b/>
          <w:sz w:val="18"/>
          <w:szCs w:val="18"/>
          <w:highlight w:val="yellow"/>
          <w:lang w:val="ru-RU"/>
        </w:rPr>
        <w:t xml:space="preserve">ем</w:t>
      </w:r>
      <w:r>
        <w:rPr>
          <w:rFonts w:ascii="Times New Roman" w:hAnsi="Times New Roman" w:eastAsia="Times New Roman" w:cs="Times New Roman"/>
          <w:b/>
          <w:sz w:val="18"/>
          <w:szCs w:val="18"/>
          <w:highlight w:val="yellow"/>
          <w:lang w:val="ru-RU"/>
        </w:rPr>
        <w:t xml:space="preserve"> продавца от 11.08.2026 № 229-р</w:t>
      </w:r>
      <w:r>
        <w:rPr>
          <w:rFonts w:ascii="Times New Roman" w:hAnsi="Times New Roman" w:eastAsia="Times New Roman" w:cs="Times New Roman"/>
          <w:b/>
          <w:sz w:val="18"/>
          <w:szCs w:val="18"/>
          <w:highlight w:val="yellow"/>
          <w:lang w:val="ru-RU"/>
        </w:rPr>
        <w:t xml:space="preserve">.</w:t>
      </w:r>
      <w:r>
        <w:rPr>
          <w:rFonts w:ascii="Times New Roman" w:hAnsi="Times New Roman" w:cs="Times New Roman"/>
          <w:b/>
          <w:sz w:val="18"/>
          <w:szCs w:val="18"/>
        </w:rPr>
      </w:r>
      <w:r>
        <w:rPr>
          <w:rFonts w:ascii="Times New Roman" w:hAnsi="Times New Roman" w:cs="Times New Roman"/>
          <w:b/>
          <w:sz w:val="18"/>
          <w:szCs w:val="18"/>
        </w:rPr>
      </w:r>
    </w:p>
    <w:p>
      <w:pPr>
        <w:ind w:left="0" w:firstLine="567"/>
        <w:jc w:val="center"/>
        <w:spacing w:before="0" w:beforeAutospacing="0" w:after="0" w:afterAutospacing="0" w:line="276" w:lineRule="auto"/>
        <w:rPr>
          <w:rFonts w:ascii="Times New Roman" w:hAnsi="Times New Roman" w:cs="Times New Roman"/>
          <w:b/>
          <w:sz w:val="18"/>
          <w:szCs w:val="18"/>
        </w:rPr>
      </w:pPr>
      <w:r>
        <w:rPr>
          <w:rFonts w:ascii="Times New Roman" w:hAnsi="Times New Roman" w:eastAsia="Times New Roman" w:cs="Times New Roman"/>
          <w:b/>
          <w:color w:val="c00000"/>
          <w:sz w:val="18"/>
          <w:szCs w:val="18"/>
          <w:lang w:val="ru-RU"/>
        </w:rPr>
        <w:t xml:space="preserve">Межрегиональное территориальное управлени</w:t>
      </w:r>
      <w:r>
        <w:rPr>
          <w:rFonts w:ascii="Times New Roman" w:hAnsi="Times New Roman" w:eastAsia="Times New Roman" w:cs="Times New Roman"/>
          <w:b/>
          <w:color w:val="c00000"/>
          <w:sz w:val="18"/>
          <w:szCs w:val="18"/>
          <w:lang w:val="ru-RU"/>
        </w:rPr>
        <w:t xml:space="preserve">е Федерального агентства по управлению государственным имуществом в Архангельской области и Ненецком автономном округе информирует о невозможности возврата задатка на счета третьих лиц. Задатки возвращаются исключительно на счета претендентов на участие в </w:t>
      </w:r>
      <w:r>
        <w:rPr>
          <w:rFonts w:ascii="Times New Roman" w:hAnsi="Times New Roman" w:eastAsia="Times New Roman" w:cs="Times New Roman"/>
          <w:b/>
          <w:color w:val="c00000"/>
          <w:sz w:val="18"/>
          <w:szCs w:val="18"/>
          <w:lang w:val="ru-RU"/>
        </w:rPr>
        <w:t xml:space="preserve">продаже.</w:t>
      </w:r>
      <w:r>
        <w:rPr>
          <w:rFonts w:ascii="Times New Roman" w:hAnsi="Times New Roman" w:cs="Times New Roman"/>
          <w:b/>
          <w:sz w:val="18"/>
          <w:szCs w:val="18"/>
        </w:rPr>
      </w:r>
      <w:r>
        <w:rPr>
          <w:rFonts w:ascii="Times New Roman" w:hAnsi="Times New Roman" w:cs="Times New Roman"/>
          <w:b/>
          <w:sz w:val="18"/>
          <w:szCs w:val="18"/>
        </w:rPr>
      </w:r>
    </w:p>
    <w:p>
      <w:pPr>
        <w:pStyle w:val="1035"/>
        <w:jc w:val="both"/>
        <w:spacing w:before="0" w:beforeAutospacing="0" w:after="0" w:afterAutospacing="0" w:line="276" w:lineRule="auto"/>
        <w:rPr>
          <w:rFonts w:ascii="Times New Roman" w:hAnsi="Times New Roman" w:cs="Times New Roman"/>
          <w:b/>
          <w:sz w:val="18"/>
          <w:szCs w:val="18"/>
          <w:u w:val="single"/>
        </w:rPr>
      </w:pPr>
      <w:r>
        <w:rPr>
          <w:rFonts w:ascii="Times New Roman" w:hAnsi="Times New Roman" w:eastAsia="Times New Roman" w:cs="Times New Roman"/>
          <w:b/>
          <w:sz w:val="18"/>
          <w:szCs w:val="18"/>
          <w:u w:val="single"/>
          <w:lang w:val="ru-RU"/>
        </w:rPr>
        <w:t xml:space="preserve">Извещение о </w:t>
      </w:r>
      <w:r>
        <w:rPr>
          <w:rFonts w:ascii="Times New Roman" w:hAnsi="Times New Roman" w:eastAsia="Times New Roman" w:cs="Times New Roman"/>
          <w:b/>
          <w:sz w:val="18"/>
          <w:szCs w:val="18"/>
          <w:u w:val="single"/>
          <w:lang w:val="ru-RU"/>
        </w:rPr>
        <w:t xml:space="preserve">продаже по минимально допустимой цене</w:t>
      </w:r>
      <w:r>
        <w:rPr>
          <w:rFonts w:ascii="Times New Roman" w:hAnsi="Times New Roman" w:eastAsia="Times New Roman" w:cs="Times New Roman"/>
          <w:b/>
          <w:sz w:val="18"/>
          <w:szCs w:val="18"/>
          <w:u w:val="single"/>
          <w:lang w:val="ru-RU"/>
        </w:rPr>
        <w:t xml:space="preserve"> опубликовано:</w:t>
      </w:r>
      <w:r>
        <w:rPr>
          <w:rFonts w:ascii="Times New Roman" w:hAnsi="Times New Roman" w:cs="Times New Roman"/>
          <w:b/>
          <w:sz w:val="18"/>
          <w:szCs w:val="18"/>
          <w:u w:val="single"/>
        </w:rPr>
      </w:r>
      <w:r>
        <w:rPr>
          <w:rFonts w:ascii="Times New Roman" w:hAnsi="Times New Roman" w:cs="Times New Roman"/>
          <w:b/>
          <w:sz w:val="18"/>
          <w:szCs w:val="18"/>
          <w:u w:val="single"/>
        </w:rPr>
      </w:r>
    </w:p>
    <w:p>
      <w:pPr>
        <w:pStyle w:val="1035"/>
        <w:ind w:left="426" w:firstLine="0"/>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 сайт </w:t>
      </w:r>
      <w:r>
        <w:rPr>
          <w:rFonts w:ascii="Times New Roman" w:hAnsi="Times New Roman" w:eastAsia="Times New Roman" w:cs="Times New Roman"/>
          <w:sz w:val="18"/>
          <w:szCs w:val="18"/>
          <w:lang w:val="en-US"/>
        </w:rPr>
        <w:t xml:space="preserve">https</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torgi</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gov</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ru</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new</w:t>
      </w:r>
      <w:r>
        <w:rPr>
          <w:rFonts w:ascii="Times New Roman" w:hAnsi="Times New Roman" w:eastAsia="Times New Roman" w:cs="Times New Roman"/>
          <w:b/>
          <w:sz w:val="18"/>
          <w:szCs w:val="18"/>
          <w:lang w:val="en-US"/>
        </w:rPr>
        <w:t xml:space="preserve">;</w:t>
      </w:r>
      <w:r>
        <w:rPr>
          <w:rFonts w:ascii="Times New Roman" w:hAnsi="Times New Roman" w:cs="Times New Roman"/>
          <w:sz w:val="18"/>
          <w:szCs w:val="18"/>
        </w:rPr>
      </w:r>
      <w:r>
        <w:rPr>
          <w:rFonts w:ascii="Times New Roman" w:hAnsi="Times New Roman" w:cs="Times New Roman"/>
          <w:sz w:val="18"/>
          <w:szCs w:val="18"/>
        </w:rPr>
      </w:r>
    </w:p>
    <w:p>
      <w:pPr>
        <w:ind w:left="0" w:firstLine="426"/>
        <w:spacing w:before="0" w:beforeAutospacing="0" w:after="0" w:afterAutospacing="0" w:line="276" w:lineRule="auto"/>
        <w:rPr>
          <w:rStyle w:val="1082"/>
          <w:rFonts w:ascii="Times New Roman" w:hAnsi="Times New Roman" w:cs="Times New Roman"/>
          <w:b/>
          <w:bCs/>
          <w:sz w:val="18"/>
          <w:szCs w:val="18"/>
          <w:highlight w:val="none"/>
        </w:rPr>
      </w:pPr>
      <w:r>
        <w:rPr>
          <w:rFonts w:ascii="Times New Roman" w:hAnsi="Times New Roman" w:eastAsia="Times New Roman" w:cs="Times New Roman"/>
          <w:sz w:val="18"/>
          <w:szCs w:val="18"/>
          <w:lang w:val="ru-RU"/>
        </w:rPr>
        <w:t xml:space="preserve">- на электронной торговой площадке </w:t>
      </w:r>
      <w:r>
        <w:rPr>
          <w:rFonts w:ascii="Times New Roman" w:hAnsi="Times New Roman" w:eastAsia="Times New Roman" w:cs="Times New Roman"/>
          <w:sz w:val="18"/>
          <w:szCs w:val="18"/>
          <w:lang w:val="en-US"/>
        </w:rPr>
      </w:r>
      <w:hyperlink r:id="rId11" w:tooltip="http://www.rts-tender.ru" w:history="1">
        <w:r>
          <w:rPr>
            <w:rStyle w:val="1082"/>
            <w:rFonts w:ascii="Times New Roman" w:hAnsi="Times New Roman" w:eastAsia="Times New Roman" w:cs="Times New Roman"/>
            <w:sz w:val="18"/>
            <w:szCs w:val="18"/>
            <w:lang w:val="en-US"/>
          </w:rPr>
          <w:t xml:space="preserve">www</w:t>
        </w:r>
        <w:r>
          <w:rPr>
            <w:rStyle w:val="1082"/>
            <w:rFonts w:ascii="Times New Roman" w:hAnsi="Times New Roman" w:eastAsia="Times New Roman" w:cs="Times New Roman"/>
            <w:sz w:val="18"/>
            <w:szCs w:val="18"/>
            <w:lang w:val="en-US"/>
          </w:rPr>
          <w:t xml:space="preserve">.rts-tender.ru</w:t>
        </w:r>
        <w:r>
          <w:rPr>
            <w:rStyle w:val="1082"/>
            <w:rFonts w:ascii="Times New Roman" w:hAnsi="Times New Roman" w:eastAsia="Times New Roman" w:cs="Times New Roman"/>
            <w:b/>
            <w:sz w:val="18"/>
            <w:szCs w:val="18"/>
          </w:rPr>
        </w:r>
        <w:r>
          <w:rPr>
            <w:rStyle w:val="1082"/>
            <w:rFonts w:ascii="Times New Roman" w:hAnsi="Times New Roman" w:eastAsia="Times New Roman" w:cs="Times New Roman"/>
            <w:b/>
            <w:bCs/>
            <w:sz w:val="18"/>
            <w:szCs w:val="18"/>
            <w:highlight w:val="none"/>
          </w:rPr>
        </w:r>
      </w:hyperlink>
      <w:r>
        <w:rPr>
          <w:rStyle w:val="1082"/>
          <w:rFonts w:ascii="Times New Roman" w:hAnsi="Times New Roman" w:cs="Times New Roman"/>
          <w:b/>
          <w:bCs/>
          <w:sz w:val="18"/>
          <w:szCs w:val="18"/>
          <w:highlight w:val="none"/>
        </w:rPr>
      </w:r>
      <w:r>
        <w:rPr>
          <w:rStyle w:val="1082"/>
          <w:rFonts w:ascii="Times New Roman" w:hAnsi="Times New Roman" w:cs="Times New Roman"/>
          <w:b/>
          <w:bCs/>
          <w:sz w:val="18"/>
          <w:szCs w:val="18"/>
          <w:highlight w:val="none"/>
        </w:rPr>
      </w:r>
    </w:p>
    <w:p>
      <w:pPr>
        <w:ind w:left="0" w:firstLine="426"/>
        <w:spacing w:before="0" w:beforeAutospacing="0" w:after="0" w:afterAutospacing="0" w:line="276" w:lineRule="auto"/>
        <w:widowControl/>
        <w:rPr>
          <w:rFonts w:ascii="Times New Roman" w:hAnsi="Times New Roman" w:cs="Times New Roman"/>
          <w:b w:val="0"/>
          <w:bCs w:val="0"/>
          <w:sz w:val="18"/>
          <w:szCs w:val="18"/>
        </w:rPr>
      </w:pPr>
      <w:r>
        <w:rPr>
          <w:rFonts w:ascii="Times New Roman" w:hAnsi="Times New Roman" w:eastAsia="Times New Roman" w:cs="Times New Roman"/>
          <w:b w:val="0"/>
          <w:bCs w:val="0"/>
          <w:sz w:val="18"/>
          <w:szCs w:val="18"/>
        </w:rPr>
        <w:t xml:space="preserve">- на официальном сайте продавца https://fiol.rosim.gov.ru/mk/.</w:t>
      </w:r>
      <w:r>
        <w:rPr>
          <w:rFonts w:ascii="Times New Roman" w:hAnsi="Times New Roman" w:cs="Times New Roman"/>
          <w:b w:val="0"/>
          <w:bCs w:val="0"/>
          <w:sz w:val="18"/>
          <w:szCs w:val="18"/>
        </w:rPr>
      </w:r>
      <w:r>
        <w:rPr>
          <w:rFonts w:ascii="Times New Roman" w:hAnsi="Times New Roman" w:cs="Times New Roman"/>
          <w:b w:val="0"/>
          <w:bCs w:val="0"/>
          <w:sz w:val="18"/>
          <w:szCs w:val="18"/>
        </w:rPr>
      </w:r>
    </w:p>
    <w:p>
      <w:pPr>
        <w:pStyle w:val="1035"/>
        <w:jc w:val="both"/>
        <w:spacing w:before="0" w:beforeAutospacing="0" w:after="0" w:afterAutospacing="0" w:line="276" w:lineRule="auto"/>
        <w:tabs>
          <w:tab w:val="left" w:pos="2220" w:leader="none"/>
        </w:tabs>
        <w:rPr>
          <w:rFonts w:ascii="Times New Roman" w:hAnsi="Times New Roman" w:cs="Times New Roman"/>
          <w:b/>
          <w:sz w:val="18"/>
          <w:szCs w:val="18"/>
          <w:u w:val="single"/>
        </w:rPr>
      </w:pPr>
      <w:r>
        <w:rPr>
          <w:rFonts w:ascii="Times New Roman" w:hAnsi="Times New Roman" w:eastAsia="Times New Roman" w:cs="Times New Roman"/>
          <w:b/>
          <w:sz w:val="18"/>
          <w:szCs w:val="18"/>
          <w:u w:val="single"/>
          <w:lang w:val="ru-RU"/>
        </w:rPr>
        <w:t xml:space="preserve">Лот № 1</w:t>
      </w:r>
      <w:r>
        <w:rPr>
          <w:rFonts w:ascii="Times New Roman" w:hAnsi="Times New Roman" w:eastAsia="Times New Roman" w:cs="Times New Roman"/>
          <w:b/>
          <w:sz w:val="18"/>
          <w:szCs w:val="18"/>
          <w:u w:val="single"/>
        </w:rPr>
      </w:r>
      <w:r>
        <w:rPr>
          <w:rFonts w:ascii="Times New Roman" w:hAnsi="Times New Roman" w:cs="Times New Roman"/>
          <w:b/>
          <w:sz w:val="18"/>
          <w:szCs w:val="18"/>
          <w:u w:val="single"/>
        </w:rPr>
      </w:r>
    </w:p>
    <w:p>
      <w:pPr>
        <w:ind w:left="0" w:right="119" w:firstLine="0"/>
        <w:jc w:val="both"/>
        <w:spacing w:before="0" w:beforeAutospacing="0" w:after="0" w:afterAutospacing="0" w:line="276" w:lineRule="auto"/>
        <w:widowControl w:val="off"/>
        <w:tabs>
          <w:tab w:val="left" w:pos="1134" w:leader="none"/>
        </w:tabs>
        <w:rPr>
          <w:rFonts w:ascii="Times New Roman" w:hAnsi="Times New Roman" w:cs="Times New Roman"/>
          <w:b w:val="0"/>
          <w:bCs w:val="0"/>
          <w:sz w:val="20"/>
          <w:szCs w:val="20"/>
          <w:highlight w:val="none"/>
        </w:rPr>
      </w:pPr>
      <w:r>
        <w:rPr>
          <w:rFonts w:ascii="Times New Roman" w:hAnsi="Times New Roman" w:eastAsia="Times New Roman" w:cs="Times New Roman"/>
          <w:b/>
          <w:sz w:val="18"/>
          <w:szCs w:val="18"/>
          <w:lang w:val="ru-RU"/>
        </w:rPr>
        <w:t xml:space="preserve">а) Наименование имущества, его характеристики, описание</w:t>
      </w:r>
      <w:r>
        <w:rPr>
          <w:rFonts w:ascii="Times New Roman" w:hAnsi="Times New Roman" w:eastAsia="Times New Roman" w:cs="Times New Roman"/>
          <w:b/>
          <w:sz w:val="18"/>
          <w:szCs w:val="18"/>
          <w:lang w:val="ru-RU"/>
        </w:rPr>
        <w:t xml:space="preserve">: </w:t>
      </w:r>
      <w:r>
        <w:rPr>
          <w:rFonts w:ascii="Times New Roman" w:hAnsi="Times New Roman" w:eastAsia="Times New Roman" w:cs="Times New Roman"/>
          <w:b w:val="0"/>
          <w:sz w:val="18"/>
          <w:szCs w:val="18"/>
          <w:lang w:val="ru-RU"/>
        </w:rPr>
        <w:t xml:space="preserve">объект недвижимого имущества</w:t>
      </w:r>
      <w:r>
        <w:rPr>
          <w:rFonts w:ascii="Times New Roman" w:hAnsi="Times New Roman" w:eastAsia="Times New Roman" w:cs="Times New Roman"/>
          <w:b w:val="0"/>
          <w:sz w:val="18"/>
          <w:szCs w:val="18"/>
          <w:lang w:val="ru-RU"/>
        </w:rPr>
        <w:t xml:space="preserve"> – </w:t>
      </w:r>
      <w:r>
        <w:rPr>
          <w:rFonts w:ascii="Times New Roman" w:hAnsi="Times New Roman" w:eastAsia="Times New Roman" w:cs="Times New Roman"/>
          <w:b w:val="0"/>
          <w:sz w:val="18"/>
          <w:szCs w:val="18"/>
          <w:lang w:val="ru-RU"/>
        </w:rPr>
        <w:t xml:space="preserve">водное судно: пожарное судно «Вьюн»,</w:t>
      </w:r>
      <w:r>
        <w:rPr>
          <w:rFonts w:ascii="Times New Roman" w:hAnsi="Times New Roman" w:eastAsia="Times New Roman" w:cs="Times New Roman"/>
          <w:b w:val="0"/>
          <w:sz w:val="18"/>
          <w:szCs w:val="18"/>
          <w:lang w:val="ru-RU"/>
        </w:rPr>
        <w:t xml:space="preserve"> проект № 16640</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b w:val="0"/>
          <w:sz w:val="18"/>
          <w:szCs w:val="18"/>
          <w:lang w:val="ru-RU"/>
        </w:rPr>
        <w:t xml:space="preserve">(</w:t>
      </w:r>
      <w:r>
        <w:rPr>
          <w:rFonts w:ascii="Times New Roman" w:hAnsi="Times New Roman" w:eastAsia="Times New Roman" w:cs="Times New Roman"/>
          <w:b w:val="0"/>
          <w:sz w:val="18"/>
          <w:szCs w:val="18"/>
          <w:lang w:val="ru-RU"/>
        </w:rPr>
        <w:t xml:space="preserve">реестровый номер федерального имущества </w:t>
      </w:r>
      <w:r>
        <w:rPr>
          <w:rFonts w:ascii="Times New Roman" w:hAnsi="Times New Roman" w:eastAsia="Times New Roman" w:cs="Times New Roman"/>
          <w:sz w:val="18"/>
          <w:szCs w:val="18"/>
          <w:lang w:val="ru-RU"/>
        </w:rPr>
        <w:t xml:space="preserve">П14770000739</w:t>
      </w:r>
      <w:r>
        <w:rPr>
          <w:rFonts w:ascii="Times New Roman" w:hAnsi="Times New Roman" w:eastAsia="Times New Roman" w:cs="Times New Roman"/>
          <w:b w:val="0"/>
          <w:sz w:val="18"/>
          <w:szCs w:val="18"/>
          <w:lang w:val="ru-RU"/>
        </w:rPr>
        <w:t xml:space="preserve">)</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b w:val="0"/>
          <w:sz w:val="18"/>
          <w:szCs w:val="18"/>
          <w:lang w:val="ru-RU"/>
        </w:rPr>
        <w:t xml:space="preserve">регистрационный номер судна 00002043,</w:t>
      </w:r>
      <w:r>
        <w:rPr>
          <w:rFonts w:ascii="Times New Roman" w:hAnsi="Times New Roman" w:eastAsia="Times New Roman" w:cs="Times New Roman"/>
          <w:b w:val="0"/>
          <w:sz w:val="18"/>
          <w:szCs w:val="18"/>
          <w:lang w:val="ru-RU"/>
        </w:rPr>
        <w:t xml:space="preserve"> регистровый номер 229011.</w:t>
      </w:r>
      <w:r>
        <w:rPr>
          <w:rFonts w:ascii="Times New Roman" w:hAnsi="Times New Roman" w:eastAsia="Times New Roman" w:cs="Times New Roman"/>
          <w:sz w:val="18"/>
          <w:szCs w:val="18"/>
        </w:rPr>
      </w:r>
      <w:r>
        <w:rPr>
          <w:rFonts w:ascii="Times New Roman" w:hAnsi="Times New Roman" w:eastAsia="Times New Roman" w:cs="Times New Roman"/>
          <w:b w:val="0"/>
          <w:bCs w:val="0"/>
          <w:sz w:val="18"/>
          <w:szCs w:val="18"/>
          <w:highlight w:val="none"/>
        </w:rPr>
      </w:r>
    </w:p>
    <w:p>
      <w:pPr>
        <w:ind w:left="0" w:right="119" w:firstLine="0"/>
        <w:jc w:val="both"/>
        <w:spacing w:before="0" w:beforeAutospacing="0" w:after="0" w:afterAutospacing="0" w:line="276" w:lineRule="auto"/>
        <w:widowControl w:val="off"/>
        <w:tabs>
          <w:tab w:val="left" w:pos="1134" w:leader="none"/>
        </w:tabs>
        <w:rPr>
          <w:rFonts w:ascii="Times New Roman" w:hAnsi="Times New Roman" w:cs="Times New Roman"/>
          <w:sz w:val="20"/>
          <w:szCs w:val="20"/>
        </w:rPr>
      </w:pPr>
      <w:r>
        <w:rPr>
          <w:rFonts w:ascii="Times New Roman" w:hAnsi="Times New Roman" w:eastAsia="Times New Roman" w:cs="Times New Roman"/>
          <w:b w:val="0"/>
          <w:sz w:val="18"/>
          <w:szCs w:val="18"/>
          <w:highlight w:val="none"/>
          <w:lang w:val="ru-RU"/>
        </w:rPr>
      </w:r>
      <w:r>
        <w:rPr>
          <w:rFonts w:ascii="Times New Roman" w:hAnsi="Times New Roman" w:eastAsia="Times New Roman" w:cs="Times New Roman"/>
          <w:sz w:val="18"/>
          <w:szCs w:val="18"/>
          <w:lang w:val="ru-RU"/>
        </w:rPr>
        <w:t xml:space="preserve">Наиболее эффективный вариант использования объекта недвижимости – </w:t>
      </w:r>
      <w:r>
        <w:rPr>
          <w:rFonts w:ascii="Times New Roman" w:hAnsi="Times New Roman" w:eastAsia="Times New Roman" w:cs="Times New Roman"/>
          <w:sz w:val="18"/>
          <w:szCs w:val="18"/>
          <w:lang w:val="ru-RU"/>
        </w:rPr>
        <w:t xml:space="preserve">использование по целевому </w:t>
      </w:r>
      <w:r>
        <w:rPr>
          <w:rFonts w:ascii="Times New Roman" w:hAnsi="Times New Roman" w:eastAsia="Times New Roman" w:cs="Times New Roman"/>
          <w:sz w:val="18"/>
          <w:szCs w:val="18"/>
          <w:lang w:val="ru-RU"/>
        </w:rPr>
        <w:t xml:space="preserve">назначению после проведения ремонтных работ</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sz w:val="18"/>
          <w:szCs w:val="18"/>
        </w:rPr>
      </w:r>
      <w:r>
        <w:rPr>
          <w:rFonts w:ascii="Times New Roman" w:hAnsi="Times New Roman" w:eastAsia="Times New Roman" w:cs="Times New Roman"/>
          <w:sz w:val="18"/>
          <w:szCs w:val="18"/>
        </w:rPr>
      </w:r>
    </w:p>
    <w:p>
      <w:pPr>
        <w:ind w:left="0" w:right="119" w:firstLine="0"/>
        <w:jc w:val="both"/>
        <w:spacing w:before="0" w:beforeAutospacing="0" w:after="0" w:afterAutospacing="0" w:line="276" w:lineRule="auto"/>
        <w:widowControl w:val="off"/>
        <w:tabs>
          <w:tab w:val="left" w:pos="1134" w:leader="none"/>
        </w:tabs>
        <w:rPr>
          <w:rFonts w:ascii="Times New Roman" w:hAnsi="Times New Roman" w:cs="Times New Roman"/>
          <w:b w:val="0"/>
          <w:bCs w:val="0"/>
          <w:sz w:val="18"/>
          <w:szCs w:val="18"/>
          <w:highlight w:val="none"/>
        </w:rPr>
      </w:pPr>
      <w:r>
        <w:rPr>
          <w:rFonts w:ascii="Times New Roman" w:hAnsi="Times New Roman" w:eastAsia="Times New Roman" w:cs="Times New Roman"/>
          <w:b/>
          <w:sz w:val="18"/>
          <w:szCs w:val="18"/>
          <w:lang w:val="ru-RU"/>
        </w:rPr>
      </w:r>
      <w:r>
        <w:rPr>
          <w:rFonts w:ascii="Times New Roman" w:hAnsi="Times New Roman" w:eastAsia="Times New Roman" w:cs="Times New Roman"/>
          <w:b/>
          <w:sz w:val="18"/>
          <w:szCs w:val="18"/>
          <w:lang w:val="ru-RU"/>
        </w:rPr>
        <w:t xml:space="preserve">б) Обременения: </w:t>
      </w:r>
      <w:r>
        <w:rPr>
          <w:rFonts w:ascii="Times New Roman" w:hAnsi="Times New Roman" w:eastAsia="Times New Roman" w:cs="Times New Roman"/>
          <w:b w:val="0"/>
          <w:sz w:val="18"/>
          <w:szCs w:val="18"/>
          <w:lang w:val="ru-RU"/>
        </w:rPr>
        <w:t xml:space="preserve">право оперативного управления Федерального государственного казенного учреждения «Северо-Западый региональный поисково-спасательный отряд МЧС России». </w:t>
      </w:r>
      <w:r>
        <w:rPr>
          <w:rFonts w:ascii="Times New Roman" w:hAnsi="Times New Roman" w:eastAsia="Times New Roman" w:cs="Times New Roman"/>
          <w:sz w:val="18"/>
          <w:szCs w:val="18"/>
        </w:rPr>
      </w:r>
      <w:r>
        <w:rPr>
          <w:rFonts w:ascii="Times New Roman" w:hAnsi="Times New Roman" w:eastAsia="Times New Roman" w:cs="Times New Roman"/>
          <w:b w:val="0"/>
          <w:bCs w:val="0"/>
          <w:sz w:val="18"/>
          <w:szCs w:val="18"/>
          <w:highlight w:val="none"/>
        </w:rPr>
      </w:r>
    </w:p>
    <w:p>
      <w:pPr>
        <w:ind w:left="0" w:right="120" w:firstLine="0"/>
        <w:jc w:val="both"/>
        <w:spacing w:before="0" w:beforeAutospacing="0" w:after="0" w:line="276" w:lineRule="auto"/>
        <w:widowControl w:val="off"/>
        <w:rPr>
          <w:rFonts w:ascii="Times New Roman" w:hAnsi="Times New Roman" w:cs="Times New Roman"/>
          <w:sz w:val="18"/>
          <w:szCs w:val="18"/>
        </w:rPr>
      </w:pPr>
      <w:r>
        <w:rPr>
          <w:rFonts w:ascii="Times New Roman" w:hAnsi="Times New Roman" w:eastAsia="Times New Roman" w:cs="Times New Roman"/>
          <w:b/>
          <w:sz w:val="18"/>
          <w:szCs w:val="18"/>
          <w:highlight w:val="white"/>
          <w:shd w:val="clear" w:color="auto" w:fill="4bf357"/>
          <w:lang w:val="ru-RU"/>
        </w:rPr>
        <w:t xml:space="preserve">в</w:t>
      </w:r>
      <w:r>
        <w:rPr>
          <w:rFonts w:ascii="Times New Roman" w:hAnsi="Times New Roman" w:eastAsia="Times New Roman" w:cs="Times New Roman"/>
          <w:b/>
          <w:sz w:val="18"/>
          <w:szCs w:val="18"/>
          <w:highlight w:val="white"/>
          <w:shd w:val="clear" w:color="auto" w:fill="4bf357"/>
          <w:lang w:val="ru-RU"/>
        </w:rPr>
        <w:t xml:space="preserve">) Минимально допустимая цена имущества</w:t>
      </w:r>
      <w:r>
        <w:rPr>
          <w:rFonts w:ascii="Times New Roman" w:hAnsi="Times New Roman" w:eastAsia="Times New Roman" w:cs="Times New Roman"/>
          <w:b/>
          <w:sz w:val="18"/>
          <w:szCs w:val="18"/>
          <w:highlight w:val="white"/>
          <w:shd w:val="clear" w:color="auto" w:fill="4bf357"/>
          <w:lang w:val="ru-RU"/>
        </w:rPr>
        <w:t xml:space="preserve">:</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920 000 </w:t>
      </w:r>
      <w:r>
        <w:rPr>
          <w:rFonts w:ascii="Times New Roman" w:hAnsi="Times New Roman" w:eastAsia="Times New Roman" w:cs="Times New Roman"/>
          <w:sz w:val="18"/>
          <w:szCs w:val="18"/>
          <w:lang w:val="ru-RU"/>
        </w:rPr>
        <w:t xml:space="preserve">(девятьсот двадцать тысяч)</w:t>
      </w:r>
      <w:r>
        <w:rPr>
          <w:rFonts w:ascii="Times New Roman" w:hAnsi="Times New Roman" w:eastAsia="Times New Roman" w:cs="Times New Roman"/>
          <w:sz w:val="18"/>
          <w:szCs w:val="18"/>
          <w:lang w:val="ru-RU"/>
        </w:rPr>
        <w:t xml:space="preserve"> руб. 00 коп.</w:t>
      </w:r>
      <w:r>
        <w:rPr>
          <w:rFonts w:ascii="Times New Roman" w:hAnsi="Times New Roman" w:eastAsia="Times New Roman" w:cs="Times New Roman"/>
          <w:sz w:val="18"/>
          <w:szCs w:val="18"/>
          <w:lang w:val="ru-RU"/>
        </w:rPr>
        <w:t xml:space="preserve">, без учета </w:t>
      </w:r>
      <w:r>
        <w:rPr>
          <w:rFonts w:ascii="Times New Roman" w:hAnsi="Times New Roman" w:eastAsia="Times New Roman" w:cs="Times New Roman"/>
          <w:sz w:val="18"/>
          <w:szCs w:val="18"/>
          <w:lang w:val="ru-RU"/>
        </w:rPr>
        <w:t xml:space="preserve">НДС</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sz w:val="18"/>
          <w:szCs w:val="18"/>
          <w:lang w:val="ru-RU"/>
        </w:rPr>
      </w:r>
      <w:r>
        <w:rPr>
          <w:rFonts w:ascii="Times New Roman" w:hAnsi="Times New Roman" w:cs="Times New Roman"/>
          <w:sz w:val="18"/>
          <w:szCs w:val="18"/>
        </w:rPr>
      </w:r>
    </w:p>
    <w:p>
      <w:pPr>
        <w:ind w:right="0"/>
        <w:jc w:val="both"/>
        <w:spacing w:before="0" w:beforeAutospacing="0" w:after="0" w:afterAutospacing="0" w:line="276" w:lineRule="auto"/>
        <w:widowControl w:val="off"/>
        <w:rPr>
          <w:rFonts w:ascii="Times New Roman" w:hAnsi="Times New Roman" w:cs="Times New Roman"/>
          <w:sz w:val="18"/>
          <w:szCs w:val="18"/>
        </w:rPr>
      </w:pPr>
      <w:r>
        <w:rPr>
          <w:rFonts w:ascii="Times New Roman" w:hAnsi="Times New Roman" w:eastAsia="Times New Roman" w:cs="Times New Roman"/>
          <w:b/>
          <w:sz w:val="18"/>
          <w:szCs w:val="18"/>
          <w:highlight w:val="white"/>
          <w:shd w:val="clear" w:color="auto" w:fill="4bf357"/>
          <w:lang w:val="ru-RU"/>
        </w:rPr>
      </w:r>
      <w:r>
        <w:rPr>
          <w:rFonts w:ascii="Times New Roman" w:hAnsi="Times New Roman" w:eastAsia="Times New Roman" w:cs="Times New Roman"/>
          <w:sz w:val="18"/>
          <w:szCs w:val="18"/>
          <w:lang w:val="ru-RU"/>
        </w:rPr>
        <w:t xml:space="preserve">НДС будет начислен на сложившуюся в результате аукциона сумму.</w:t>
      </w:r>
      <w:r>
        <w:rPr>
          <w:rFonts w:ascii="Times New Roman" w:hAnsi="Times New Roman" w:eastAsia="Times New Roman" w:cs="Times New Roman"/>
          <w:sz w:val="18"/>
          <w:szCs w:val="18"/>
        </w:rPr>
      </w:r>
      <w:r>
        <w:rPr>
          <w:rFonts w:ascii="Times New Roman" w:hAnsi="Times New Roman" w:cs="Times New Roman"/>
          <w:sz w:val="18"/>
          <w:szCs w:val="18"/>
        </w:rPr>
      </w:r>
    </w:p>
    <w:p>
      <w:pPr>
        <w:ind w:left="0" w:right="12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sz w:val="18"/>
          <w:szCs w:val="18"/>
          <w:highlight w:val="white"/>
          <w:shd w:val="clear" w:color="auto" w:fill="4bf357"/>
          <w:lang w:val="ru-RU"/>
        </w:rPr>
      </w:r>
      <w:r>
        <w:rPr>
          <w:rFonts w:ascii="Times New Roman" w:hAnsi="Times New Roman" w:eastAsia="Times New Roman" w:cs="Times New Roman"/>
          <w:b/>
          <w:sz w:val="18"/>
          <w:szCs w:val="18"/>
          <w:lang w:val="ru-RU"/>
        </w:rPr>
        <w:t xml:space="preserve">г) Задаток (</w:t>
      </w:r>
      <w:r>
        <w:rPr>
          <w:rFonts w:ascii="Times New Roman" w:hAnsi="Times New Roman" w:eastAsia="Times New Roman" w:cs="Times New Roman"/>
          <w:b/>
          <w:sz w:val="18"/>
          <w:szCs w:val="18"/>
          <w:lang w:val="ru-RU"/>
        </w:rPr>
        <w:t xml:space="preserve">1</w:t>
      </w:r>
      <w:r>
        <w:rPr>
          <w:rFonts w:ascii="Times New Roman" w:hAnsi="Times New Roman" w:eastAsia="Times New Roman" w:cs="Times New Roman"/>
          <w:b w:val="0"/>
          <w:sz w:val="18"/>
          <w:szCs w:val="18"/>
          <w:lang w:val="ru-RU"/>
        </w:rPr>
        <w:t xml:space="preserve">%</w:t>
      </w:r>
      <w:r>
        <w:rPr>
          <w:rFonts w:ascii="Times New Roman" w:hAnsi="Times New Roman" w:eastAsia="Times New Roman" w:cs="Times New Roman"/>
          <w:b/>
          <w:sz w:val="18"/>
          <w:szCs w:val="18"/>
          <w:lang w:val="ru-RU"/>
        </w:rPr>
        <w:t xml:space="preserve"> от первоначального предложения, указанного в информационном сообщении о продаже такого государственного имущества посредством публичного предложения</w:t>
      </w:r>
      <w:r>
        <w:rPr>
          <w:rFonts w:ascii="Times New Roman" w:hAnsi="Times New Roman" w:eastAsia="Times New Roman" w:cs="Times New Roman"/>
          <w:b/>
          <w:sz w:val="18"/>
          <w:szCs w:val="18"/>
          <w:lang w:val="ru-RU"/>
        </w:rPr>
        <w:t xml:space="preserve">):</w:t>
      </w:r>
      <w:r>
        <w:rPr>
          <w:rFonts w:ascii="Times New Roman" w:hAnsi="Times New Roman" w:eastAsia="Times New Roman" w:cs="Times New Roman"/>
          <w:sz w:val="18"/>
          <w:szCs w:val="18"/>
          <w:lang w:val="ru-RU"/>
        </w:rPr>
        <w:t xml:space="preserve"> 184 000 руб. 00 коп.</w:t>
      </w:r>
      <w:r>
        <w:rPr>
          <w:rFonts w:ascii="Times New Roman" w:hAnsi="Times New Roman" w:eastAsia="Times New Roman" w:cs="Times New Roman"/>
          <w:sz w:val="18"/>
          <w:szCs w:val="18"/>
        </w:rPr>
      </w:r>
      <w:r>
        <w:rPr>
          <w:rFonts w:ascii="Times New Roman" w:hAnsi="Times New Roman" w:cs="Times New Roman"/>
          <w:sz w:val="18"/>
          <w:szCs w:val="18"/>
        </w:rPr>
      </w:r>
    </w:p>
    <w:p>
      <w:pPr>
        <w:ind w:lef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sz w:val="18"/>
          <w:szCs w:val="18"/>
          <w:lang w:val="ru-RU"/>
        </w:rPr>
        <w:t xml:space="preserve">д) Местонахождение и</w:t>
      </w:r>
      <w:r>
        <w:rPr>
          <w:rFonts w:ascii="Times New Roman" w:hAnsi="Times New Roman" w:eastAsia="Times New Roman" w:cs="Times New Roman"/>
          <w:b/>
          <w:sz w:val="18"/>
          <w:szCs w:val="18"/>
          <w:lang w:val="ru-RU"/>
        </w:rPr>
        <w:t xml:space="preserve">мущества: </w:t>
      </w:r>
      <w:r>
        <w:rPr>
          <w:rFonts w:ascii="Times New Roman" w:hAnsi="Times New Roman" w:eastAsia="Times New Roman" w:cs="Times New Roman"/>
          <w:b w:val="0"/>
          <w:bCs w:val="0"/>
          <w:sz w:val="18"/>
          <w:szCs w:val="18"/>
          <w:lang w:val="ru-RU"/>
        </w:rPr>
        <w:t xml:space="preserve">г. Архангельск, подробно по телефону 8-8182-20-17-12, Цимбалюк Оксана Ивановна. </w:t>
      </w:r>
      <w:r>
        <w:rPr>
          <w:rFonts w:ascii="Times New Roman" w:hAnsi="Times New Roman" w:eastAsia="Times New Roman" w:cs="Times New Roman"/>
          <w:b/>
          <w:sz w:val="18"/>
          <w:szCs w:val="18"/>
          <w:lang w:val="ru-RU"/>
        </w:rPr>
      </w:r>
      <w:r>
        <w:rPr>
          <w:rFonts w:ascii="Times New Roman" w:hAnsi="Times New Roman" w:cs="Times New Roman"/>
          <w:sz w:val="18"/>
          <w:szCs w:val="18"/>
        </w:rPr>
      </w:r>
    </w:p>
    <w:p>
      <w:pPr>
        <w:ind w:left="0" w:firstLine="0"/>
        <w:jc w:val="both"/>
        <w:spacing w:before="0" w:beforeAutospacing="0" w:after="0" w:afterAutospacing="0" w:line="276" w:lineRule="auto"/>
        <w:rPr>
          <w:rFonts w:ascii="Times New Roman" w:hAnsi="Times New Roman" w:cs="Times New Roman"/>
          <w:sz w:val="18"/>
          <w:szCs w:val="18"/>
          <w:highlight w:val="none"/>
        </w:rPr>
      </w:pPr>
      <w:r>
        <w:rPr>
          <w:rFonts w:ascii="Times New Roman" w:hAnsi="Times New Roman" w:eastAsia="Times New Roman" w:cs="Times New Roman"/>
          <w:b/>
          <w:sz w:val="18"/>
          <w:szCs w:val="18"/>
          <w:lang w:val="ru-RU"/>
        </w:rPr>
        <w:t xml:space="preserve">е) Информация о предыдущих торгах по продаже указанного имущества: </w:t>
      </w:r>
      <w:r>
        <w:rPr>
          <w:rFonts w:ascii="Times New Roman" w:hAnsi="Times New Roman" w:eastAsia="Times New Roman" w:cs="Times New Roman"/>
          <w:sz w:val="18"/>
          <w:szCs w:val="18"/>
          <w:highlight w:val="none"/>
        </w:rPr>
      </w:r>
      <w:r>
        <w:rPr>
          <w:rFonts w:ascii="Times New Roman" w:hAnsi="Times New Roman" w:cs="Times New Roman"/>
          <w:sz w:val="18"/>
          <w:szCs w:val="18"/>
          <w:highlight w:val="none"/>
        </w:rPr>
      </w:r>
    </w:p>
    <w:p>
      <w:pPr>
        <w:numPr>
          <w:ilvl w:val="0"/>
          <w:numId w:val="28"/>
        </w:numPr>
        <w:jc w:val="both"/>
        <w:spacing w:before="0" w:beforeAutospacing="0" w:after="0" w:afterAutospacing="0" w:line="276" w:lineRule="auto"/>
        <w:tabs>
          <w:tab w:val="left" w:pos="2220" w:leader="none"/>
          <w:tab w:val="left" w:pos="9921" w:leader="none"/>
        </w:tabs>
        <w:rPr>
          <w:rFonts w:ascii="Times New Roman" w:hAnsi="Times New Roman" w:cs="Times New Roman"/>
          <w:sz w:val="18"/>
          <w:szCs w:val="18"/>
        </w:rPr>
      </w:pPr>
      <w:r>
        <w:rPr>
          <w:rFonts w:ascii="Times New Roman" w:hAnsi="Times New Roman" w:eastAsia="Times New Roman" w:cs="Times New Roman"/>
          <w:sz w:val="18"/>
          <w:szCs w:val="18"/>
          <w:lang w:val="ru-RU"/>
        </w:rPr>
        <w:t xml:space="preserve">аукцион в электронной форме по продаже государственного имущества, открытого по составу участников и по форме подачи предложения о цене имущества. Дата аукциона 18.09.2026 Извещение на сайте </w:t>
      </w:r>
      <w:r>
        <w:rPr>
          <w:rFonts w:ascii="Times New Roman" w:hAnsi="Times New Roman" w:eastAsia="Times New Roman" w:cs="Times New Roman"/>
          <w:sz w:val="18"/>
          <w:szCs w:val="18"/>
          <w:lang w:val="en-US"/>
        </w:rPr>
        <w:t xml:space="preserve">https</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torgi</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gov</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ru</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new</w:t>
      </w:r>
      <w:r>
        <w:rPr>
          <w:rFonts w:ascii="Times New Roman" w:hAnsi="Times New Roman" w:eastAsia="Times New Roman" w:cs="Times New Roman"/>
          <w:sz w:val="18"/>
          <w:szCs w:val="18"/>
          <w:lang w:val="en-US"/>
        </w:rPr>
        <w:t xml:space="preserve">/ </w:t>
      </w:r>
      <w:r>
        <w:rPr>
          <w:rFonts w:ascii="Times New Roman" w:hAnsi="Times New Roman" w:eastAsia="Times New Roman" w:cs="Times New Roman"/>
          <w:sz w:val="18"/>
          <w:szCs w:val="18"/>
          <w:lang w:val="ru-RU"/>
        </w:rPr>
        <w:t xml:space="preserve">№2100001563000000</w:t>
      </w:r>
      <w:r>
        <w:rPr>
          <w:rFonts w:ascii="Times New Roman" w:hAnsi="Times New Roman" w:eastAsia="Times New Roman" w:cs="Times New Roman"/>
          <w:sz w:val="18"/>
          <w:szCs w:val="18"/>
          <w:lang w:val="ru-RU"/>
        </w:rPr>
        <w:t xml:space="preserve">2527</w:t>
      </w:r>
      <w:r>
        <w:rPr>
          <w:rFonts w:ascii="Times New Roman" w:hAnsi="Times New Roman" w:eastAsia="Times New Roman" w:cs="Times New Roman"/>
          <w:sz w:val="18"/>
          <w:szCs w:val="18"/>
          <w:lang w:val="ru-RU"/>
        </w:rPr>
        <w:t xml:space="preserve">. Процедура на сайте </w:t>
      </w:r>
      <w:r>
        <w:rPr>
          <w:rStyle w:val="1082"/>
          <w:rFonts w:ascii="Times New Roman" w:hAnsi="Times New Roman" w:eastAsia="Times New Roman" w:cs="Times New Roman"/>
          <w:sz w:val="18"/>
          <w:szCs w:val="18"/>
          <w:lang w:val="ru-RU"/>
        </w:rPr>
        <w:fldChar w:fldCharType="begin"/>
      </w:r>
      <w:r>
        <w:rPr>
          <w:rStyle w:val="1082"/>
          <w:rFonts w:ascii="Times New Roman" w:hAnsi="Times New Roman" w:eastAsia="Times New Roman" w:cs="Times New Roman"/>
          <w:sz w:val="18"/>
          <w:szCs w:val="18"/>
          <w:lang w:val="en-US"/>
        </w:rPr>
        <w:instrText xml:space="preserve">HYPERLINK "http://www.rts-tender.ru"</w:instrText>
      </w:r>
      <w:r>
        <w:rPr>
          <w:rStyle w:val="1082"/>
          <w:rFonts w:ascii="Times New Roman" w:hAnsi="Times New Roman" w:eastAsia="Times New Roman" w:cs="Times New Roman"/>
          <w:sz w:val="18"/>
          <w:szCs w:val="18"/>
          <w:lang w:val="en-US"/>
        </w:rPr>
        <w:fldChar w:fldCharType="separate"/>
      </w:r>
      <w:r>
        <w:rPr>
          <w:rStyle w:val="1082"/>
          <w:rFonts w:ascii="Times New Roman" w:hAnsi="Times New Roman" w:eastAsia="Times New Roman" w:cs="Times New Roman"/>
          <w:sz w:val="18"/>
          <w:szCs w:val="18"/>
          <w:lang w:val="en-US"/>
        </w:rPr>
        <w:t xml:space="preserve">www</w:t>
      </w:r>
      <w:r>
        <w:rPr>
          <w:rStyle w:val="1082"/>
          <w:rFonts w:ascii="Times New Roman" w:hAnsi="Times New Roman" w:eastAsia="Times New Roman" w:cs="Times New Roman"/>
          <w:sz w:val="18"/>
          <w:szCs w:val="18"/>
          <w:lang w:val="en-US"/>
        </w:rPr>
        <w:t xml:space="preserve">.rts-tender.ru</w:t>
      </w:r>
      <w:r>
        <w:rPr>
          <w:rStyle w:val="1082"/>
          <w:rFonts w:ascii="Times New Roman" w:hAnsi="Times New Roman" w:eastAsia="Times New Roman" w:cs="Times New Roman"/>
          <w:sz w:val="18"/>
          <w:szCs w:val="18"/>
          <w:lang w:val="en-US"/>
        </w:rPr>
        <w:fldChar w:fldCharType="end"/>
      </w:r>
      <w:r>
        <w:rPr>
          <w:rFonts w:ascii="Times New Roman" w:hAnsi="Times New Roman" w:eastAsia="Times New Roman" w:cs="Times New Roman"/>
          <w:sz w:val="18"/>
          <w:szCs w:val="18"/>
          <w:lang w:val="ru-RU"/>
        </w:rPr>
        <w:t xml:space="preserve"> № 21000015630000002527. Рез</w:t>
      </w:r>
      <w:r>
        <w:rPr>
          <w:rFonts w:ascii="Times New Roman" w:hAnsi="Times New Roman" w:eastAsia="Times New Roman" w:cs="Times New Roman"/>
          <w:sz w:val="18"/>
          <w:szCs w:val="18"/>
          <w:lang w:val="ru-RU"/>
        </w:rPr>
        <w:t xml:space="preserve">ультаты аукциона – аукцион признан несостоявшимся.</w:t>
      </w:r>
      <w:r>
        <w:rPr>
          <w:rFonts w:ascii="Times New Roman" w:hAnsi="Times New Roman" w:eastAsia="Times New Roman" w:cs="Times New Roman"/>
          <w:sz w:val="18"/>
          <w:szCs w:val="18"/>
        </w:rPr>
      </w:r>
      <w:r>
        <w:rPr>
          <w:rFonts w:ascii="Times New Roman" w:hAnsi="Times New Roman" w:cs="Times New Roman"/>
          <w:sz w:val="18"/>
          <w:szCs w:val="18"/>
        </w:rPr>
      </w:r>
    </w:p>
    <w:p>
      <w:pPr>
        <w:numPr>
          <w:ilvl w:val="0"/>
          <w:numId w:val="28"/>
        </w:numPr>
        <w:jc w:val="both"/>
        <w:spacing w:before="0" w:beforeAutospacing="0" w:after="0" w:afterAutospacing="0" w:line="276" w:lineRule="auto"/>
        <w:tabs>
          <w:tab w:val="left" w:pos="2220" w:leader="none"/>
          <w:tab w:val="left" w:pos="9921" w:leader="none"/>
        </w:tabs>
        <w:rPr>
          <w:rFonts w:ascii="Times New Roman" w:hAnsi="Times New Roman" w:cs="Times New Roman"/>
          <w:sz w:val="18"/>
          <w:szCs w:val="18"/>
        </w:rPr>
      </w:pPr>
      <w:r>
        <w:rPr>
          <w:rFonts w:ascii="Times New Roman" w:hAnsi="Times New Roman" w:eastAsia="Times New Roman" w:cs="Times New Roman"/>
          <w:sz w:val="18"/>
          <w:szCs w:val="18"/>
          <w:lang w:val="ru-RU"/>
        </w:rPr>
        <w:t xml:space="preserve">продажа посредством публичного предложения в электронной форме по продаже государственного имущества. Дата </w:t>
      </w:r>
      <w:r>
        <w:rPr>
          <w:rFonts w:ascii="Times New Roman" w:hAnsi="Times New Roman" w:eastAsia="Times New Roman" w:cs="Times New Roman"/>
          <w:sz w:val="18"/>
          <w:szCs w:val="18"/>
          <w:lang w:val="ru-RU"/>
        </w:rPr>
        <w:t xml:space="preserve">продажи</w:t>
      </w:r>
      <w:r>
        <w:rPr>
          <w:rFonts w:ascii="Times New Roman" w:hAnsi="Times New Roman" w:eastAsia="Times New Roman" w:cs="Times New Roman"/>
          <w:sz w:val="18"/>
          <w:szCs w:val="18"/>
          <w:lang w:val="ru-RU"/>
        </w:rPr>
        <w:t xml:space="preserve"> 26.10</w:t>
      </w:r>
      <w:r>
        <w:rPr>
          <w:rFonts w:ascii="Times New Roman" w:hAnsi="Times New Roman" w:eastAsia="Times New Roman" w:cs="Times New Roman"/>
          <w:sz w:val="18"/>
          <w:szCs w:val="18"/>
          <w:lang w:val="ru-RU"/>
        </w:rPr>
        <w:t xml:space="preserve">.2026</w:t>
      </w:r>
      <w:r>
        <w:rPr>
          <w:rFonts w:ascii="Times New Roman" w:hAnsi="Times New Roman" w:eastAsia="Times New Roman" w:cs="Times New Roman"/>
          <w:sz w:val="18"/>
          <w:szCs w:val="18"/>
          <w:lang w:val="ru-RU"/>
        </w:rPr>
        <w:t xml:space="preserve">. Извещение на сайте </w:t>
      </w:r>
      <w:r>
        <w:rPr>
          <w:rFonts w:ascii="Times New Roman" w:hAnsi="Times New Roman" w:eastAsia="Times New Roman" w:cs="Times New Roman"/>
          <w:sz w:val="18"/>
          <w:szCs w:val="18"/>
          <w:lang w:val="en-US"/>
        </w:rPr>
        <w:t xml:space="preserve">https</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torgi</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gov</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ru</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new</w:t>
      </w:r>
      <w:r>
        <w:rPr>
          <w:rFonts w:ascii="Times New Roman" w:hAnsi="Times New Roman" w:eastAsia="Times New Roman" w:cs="Times New Roman"/>
          <w:sz w:val="18"/>
          <w:szCs w:val="18"/>
          <w:lang w:val="en-US"/>
        </w:rPr>
        <w:t xml:space="preserve">/</w:t>
      </w:r>
      <w:r>
        <w:rPr>
          <w:rFonts w:ascii="Times New Roman" w:hAnsi="Times New Roman" w:eastAsia="Times New Roman" w:cs="Times New Roman"/>
          <w:sz w:val="18"/>
          <w:szCs w:val="18"/>
          <w:lang w:val="en-US"/>
        </w:rPr>
        <w:t xml:space="preserve"> №</w:t>
      </w:r>
      <w:r>
        <w:rPr>
          <w:rFonts w:ascii="Times New Roman" w:hAnsi="Times New Roman" w:eastAsia="Times New Roman" w:cs="Times New Roman"/>
          <w:sz w:val="18"/>
          <w:szCs w:val="18"/>
          <w:lang w:val="en-US"/>
        </w:rPr>
        <w:t xml:space="preserve">21000015630000002619</w:t>
      </w:r>
      <w:r>
        <w:rPr>
          <w:rFonts w:ascii="Times New Roman" w:hAnsi="Times New Roman" w:eastAsia="Times New Roman" w:cs="Times New Roman"/>
          <w:sz w:val="18"/>
          <w:szCs w:val="18"/>
          <w:lang w:val="ru-RU"/>
        </w:rPr>
        <w:t xml:space="preserve">. Процедура на сайте </w:t>
      </w:r>
      <w:r>
        <w:rPr>
          <w:rStyle w:val="1082"/>
          <w:rFonts w:ascii="Times New Roman" w:hAnsi="Times New Roman" w:eastAsia="Times New Roman" w:cs="Times New Roman"/>
          <w:sz w:val="18"/>
          <w:szCs w:val="18"/>
          <w:lang w:val="ru-RU"/>
        </w:rPr>
        <w:fldChar w:fldCharType="begin"/>
      </w:r>
      <w:r>
        <w:rPr>
          <w:rStyle w:val="1082"/>
          <w:rFonts w:ascii="Times New Roman" w:hAnsi="Times New Roman" w:eastAsia="Times New Roman" w:cs="Times New Roman"/>
          <w:sz w:val="18"/>
          <w:szCs w:val="18"/>
          <w:lang w:val="en-US"/>
        </w:rPr>
        <w:instrText xml:space="preserve">HYPERLINK "http://www.rts-tender.ru"</w:instrText>
      </w:r>
      <w:r>
        <w:rPr>
          <w:rStyle w:val="1082"/>
          <w:rFonts w:ascii="Times New Roman" w:hAnsi="Times New Roman" w:eastAsia="Times New Roman" w:cs="Times New Roman"/>
          <w:sz w:val="18"/>
          <w:szCs w:val="18"/>
          <w:lang w:val="en-US"/>
        </w:rPr>
        <w:fldChar w:fldCharType="separate"/>
      </w:r>
      <w:r>
        <w:rPr>
          <w:rStyle w:val="1082"/>
          <w:rFonts w:ascii="Times New Roman" w:hAnsi="Times New Roman" w:eastAsia="Times New Roman" w:cs="Times New Roman"/>
          <w:sz w:val="18"/>
          <w:szCs w:val="18"/>
          <w:lang w:val="en-US"/>
        </w:rPr>
        <w:t xml:space="preserve">www</w:t>
      </w:r>
      <w:r>
        <w:rPr>
          <w:rStyle w:val="1082"/>
          <w:rFonts w:ascii="Times New Roman" w:hAnsi="Times New Roman" w:eastAsia="Times New Roman" w:cs="Times New Roman"/>
          <w:sz w:val="18"/>
          <w:szCs w:val="18"/>
          <w:lang w:val="en-US"/>
        </w:rPr>
        <w:t xml:space="preserve">.rts-tender.ru</w:t>
      </w:r>
      <w:r>
        <w:rPr>
          <w:rStyle w:val="1082"/>
          <w:rFonts w:ascii="Times New Roman" w:hAnsi="Times New Roman" w:eastAsia="Times New Roman" w:cs="Times New Roman"/>
          <w:sz w:val="18"/>
          <w:szCs w:val="18"/>
          <w:lang w:val="en-US"/>
        </w:rPr>
        <w:fldChar w:fldCharType="end"/>
      </w:r>
      <w:r>
        <w:rPr>
          <w:rFonts w:ascii="Times New Roman" w:hAnsi="Times New Roman" w:eastAsia="Times New Roman" w:cs="Times New Roman"/>
          <w:sz w:val="18"/>
          <w:szCs w:val="18"/>
          <w:lang w:val="en-US"/>
        </w:rPr>
        <w:t xml:space="preserve"> №</w:t>
      </w:r>
      <w:r>
        <w:rPr>
          <w:rFonts w:ascii="Times New Roman" w:hAnsi="Times New Roman" w:eastAsia="Times New Roman" w:cs="Times New Roman"/>
          <w:sz w:val="18"/>
          <w:szCs w:val="18"/>
          <w:lang w:val="en-US"/>
        </w:rPr>
        <w:t xml:space="preserve"> 21000015630000002619</w:t>
      </w:r>
      <w:r>
        <w:rPr>
          <w:rFonts w:ascii="Times New Roman" w:hAnsi="Times New Roman" w:eastAsia="Times New Roman" w:cs="Times New Roman"/>
          <w:sz w:val="18"/>
          <w:szCs w:val="18"/>
          <w:lang w:val="ru-RU"/>
        </w:rPr>
        <w:t xml:space="preserve">. Результаты продажи – продажа посредством публичного предложения признана несостоявшейся.</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sz w:val="18"/>
          <w:szCs w:val="18"/>
          <w:highlight w:val="green"/>
          <w:shd w:val="clear" w:color="auto" w:fill="92ff99"/>
        </w:rPr>
      </w:pP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В соответствии с абз. 4 п. 3 ст. 161 Налогового кодекса Российской Федерации при реализации (передаче) на территории Российской Федерации государственного имущества, не закрепленн</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ого за государственными предприятиями и учреждениями, составляющего государственную казну Российской Федерации, налоговая база определяется как сумма дохода от реализации (передачи) этого имущества с учетом налога. При этом налоговая база определяется отде</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льно при совершении каждой операции по реализации (передаче) указанного имущества. В этом случае налоговыми агентами признаются покупатели (получатели) указанного имущества, за исключением физических лиц, не являющихся индивидуальными предпринимателями. Ук</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азанные лица (юридические лица) обязаны исчислить расчетным методом, удержать из выплачиваемых доходов и уплатить в бюджет соответствующую сумму налога. В этой связи в случае, когда покупателем государственного имущества</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 является физическое лицо, налоговым агентом выступает Росимущество (его территориальный орган) и соответственно сумма уплачиваемых по</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купателем физическим лицом денежных средств за приобретаемое имущество должна включать в себя сумму НДС в целях последующей уплаты территориальным органом Росимущества налога в соответствии с налоговым законодательством. В связи с чем, НДС будет начислена </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при заключении договора купли-продажи на </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сложившуюся в результате аукциона сумму</w:t>
      </w:r>
      <w:r>
        <w:rPr>
          <w:rFonts w:ascii="Times New Roman" w:hAnsi="Times New Roman" w:eastAsia="Times New Roman" w:cs="Times New Roman"/>
          <w:sz w:val="18"/>
          <w:szCs w:val="18"/>
          <w:highlight w:val="green"/>
          <w:shd w:val="clear" w:color="d7e3bc" w:themeColor="accent3" w:themeTint="66" w:fill="d7e3bc" w:themeFill="accent3" w:themeFillTint="66"/>
          <w:lang w:val="ru-RU"/>
        </w:rPr>
        <w:t xml:space="preserve">. </w:t>
      </w:r>
      <w:r>
        <w:rPr>
          <w:rFonts w:ascii="Times New Roman" w:hAnsi="Times New Roman" w:eastAsia="Times New Roman" w:cs="Times New Roman"/>
          <w:sz w:val="18"/>
          <w:szCs w:val="18"/>
          <w:highlight w:val="green"/>
          <w:shd w:val="clear" w:color="auto" w:fill="92ff99"/>
        </w:rPr>
      </w:r>
      <w:r>
        <w:rPr>
          <w:rFonts w:ascii="Times New Roman" w:hAnsi="Times New Roman" w:cs="Times New Roman"/>
          <w:sz w:val="18"/>
          <w:szCs w:val="18"/>
          <w:highlight w:val="green"/>
          <w:shd w:val="clear" w:color="auto" w:fill="92ff99"/>
        </w:rPr>
      </w:r>
    </w:p>
    <w:p>
      <w:pPr>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sz w:val="18"/>
          <w:szCs w:val="18"/>
          <w:lang w:val="ru-RU"/>
        </w:rPr>
        <w:t xml:space="preserve">Место подачи заявки</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b/>
          <w:sz w:val="18"/>
          <w:szCs w:val="18"/>
          <w:lang w:val="ru-RU"/>
        </w:rPr>
        <w:t xml:space="preserve">на участие в </w:t>
      </w:r>
      <w:r>
        <w:rPr>
          <w:rFonts w:ascii="Times New Roman" w:hAnsi="Times New Roman" w:eastAsia="Times New Roman" w:cs="Times New Roman"/>
          <w:b/>
          <w:sz w:val="18"/>
          <w:szCs w:val="18"/>
          <w:lang w:val="ru-RU"/>
        </w:rPr>
        <w:t xml:space="preserve">продаже по минимально допустимой цене</w:t>
      </w:r>
      <w:r>
        <w:rPr>
          <w:rFonts w:ascii="Times New Roman" w:hAnsi="Times New Roman" w:eastAsia="Times New Roman" w:cs="Times New Roman"/>
          <w:b/>
          <w:sz w:val="18"/>
          <w:szCs w:val="18"/>
          <w:lang w:val="ru-RU"/>
        </w:rPr>
        <w:t xml:space="preserve"> по приобретению </w:t>
      </w:r>
      <w:r>
        <w:rPr>
          <w:rFonts w:ascii="Times New Roman" w:hAnsi="Times New Roman" w:eastAsia="Times New Roman" w:cs="Times New Roman"/>
          <w:b/>
          <w:sz w:val="18"/>
          <w:szCs w:val="18"/>
          <w:lang w:val="ru-RU"/>
        </w:rPr>
        <w:t xml:space="preserve">государственного имущества</w:t>
      </w:r>
      <w:r>
        <w:rPr>
          <w:rFonts w:ascii="Times New Roman" w:hAnsi="Times New Roman" w:eastAsia="Times New Roman" w:cs="Times New Roman"/>
          <w:b/>
          <w:sz w:val="18"/>
          <w:szCs w:val="18"/>
          <w:lang w:val="ru-RU"/>
        </w:rPr>
        <w:t xml:space="preserve">: </w:t>
      </w:r>
      <w:r>
        <w:rPr>
          <w:rStyle w:val="1082"/>
          <w:rFonts w:ascii="Times New Roman" w:hAnsi="Times New Roman" w:eastAsia="Times New Roman" w:cs="Times New Roman"/>
          <w:b/>
          <w:sz w:val="18"/>
          <w:szCs w:val="18"/>
          <w:lang w:val="ru-RU"/>
        </w:rPr>
        <w:fldChar w:fldCharType="begin"/>
      </w:r>
      <w:r>
        <w:rPr>
          <w:rStyle w:val="1082"/>
          <w:rFonts w:ascii="Times New Roman" w:hAnsi="Times New Roman" w:eastAsia="Times New Roman" w:cs="Times New Roman"/>
          <w:b/>
          <w:sz w:val="18"/>
          <w:szCs w:val="18"/>
          <w:lang w:val="en-US"/>
        </w:rPr>
        <w:instrText xml:space="preserve">HYPERLINK "https://www.rts-tender.ru/"</w:instrText>
      </w:r>
      <w:r>
        <w:rPr>
          <w:rStyle w:val="1082"/>
          <w:rFonts w:ascii="Times New Roman" w:hAnsi="Times New Roman" w:eastAsia="Times New Roman" w:cs="Times New Roman"/>
          <w:b/>
          <w:sz w:val="18"/>
          <w:szCs w:val="18"/>
          <w:lang w:val="en-US"/>
        </w:rPr>
        <w:fldChar w:fldCharType="separate"/>
      </w:r>
      <w:r>
        <w:rPr>
          <w:rStyle w:val="1082"/>
          <w:rFonts w:ascii="Times New Roman" w:hAnsi="Times New Roman" w:eastAsia="Times New Roman" w:cs="Times New Roman"/>
          <w:b/>
          <w:sz w:val="18"/>
          <w:szCs w:val="18"/>
          <w:lang w:val="en-US"/>
        </w:rPr>
        <w:t xml:space="preserve">https://www.rts-tender.ru/</w:t>
      </w:r>
      <w:r>
        <w:rPr>
          <w:rStyle w:val="1082"/>
          <w:rFonts w:ascii="Times New Roman" w:hAnsi="Times New Roman" w:eastAsia="Times New Roman" w:cs="Times New Roman"/>
          <w:b/>
          <w:sz w:val="18"/>
          <w:szCs w:val="18"/>
          <w:lang w:val="en-US"/>
        </w:rPr>
        <w:fldChar w:fldCharType="end"/>
      </w:r>
      <w:r>
        <w:rPr>
          <w:rFonts w:ascii="Times New Roman" w:hAnsi="Times New Roman" w:eastAsia="Times New Roman" w:cs="Times New Roman"/>
          <w:b/>
          <w:color w:val="000000"/>
          <w:sz w:val="18"/>
          <w:szCs w:val="18"/>
          <w:lang w:val="en-US"/>
        </w:rPr>
        <w:t xml:space="preserve">. </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b/>
          <w:color w:val="000000"/>
          <w:sz w:val="18"/>
          <w:szCs w:val="18"/>
        </w:rPr>
      </w:pPr>
      <w:r>
        <w:rPr>
          <w:rFonts w:ascii="Times New Roman" w:hAnsi="Times New Roman" w:eastAsia="Times New Roman" w:cs="Times New Roman"/>
          <w:color w:val="000000"/>
          <w:sz w:val="18"/>
          <w:szCs w:val="18"/>
          <w:lang w:val="ru-RU"/>
        </w:rPr>
        <w:t xml:space="preserve">Претендент должен пройти регистрацию на электронной площадке </w:t>
      </w:r>
      <w:r>
        <w:rPr>
          <w:rFonts w:ascii="Times New Roman" w:hAnsi="Times New Roman" w:eastAsia="Times New Roman" w:cs="Times New Roman"/>
          <w:b/>
          <w:color w:val="000000"/>
          <w:sz w:val="18"/>
          <w:szCs w:val="18"/>
          <w:lang w:val="ru-RU"/>
        </w:rPr>
        <w:t xml:space="preserve">ООО «РТС - тендер» </w:t>
      </w:r>
      <w:r>
        <w:rPr>
          <w:rStyle w:val="1082"/>
          <w:rFonts w:ascii="Times New Roman" w:hAnsi="Times New Roman" w:eastAsia="Times New Roman" w:cs="Times New Roman"/>
          <w:b/>
          <w:sz w:val="18"/>
          <w:szCs w:val="18"/>
          <w:lang w:val="ru-RU"/>
        </w:rPr>
        <w:fldChar w:fldCharType="begin"/>
      </w:r>
      <w:r>
        <w:rPr>
          <w:rStyle w:val="1082"/>
          <w:rFonts w:ascii="Times New Roman" w:hAnsi="Times New Roman" w:eastAsia="Times New Roman" w:cs="Times New Roman"/>
          <w:b/>
          <w:sz w:val="18"/>
          <w:szCs w:val="18"/>
          <w:lang w:val="en-US"/>
        </w:rPr>
        <w:instrText xml:space="preserve">HYPERLINK "https://www.rts-tender.ru/"</w:instrText>
      </w:r>
      <w:r>
        <w:rPr>
          <w:rStyle w:val="1082"/>
          <w:rFonts w:ascii="Times New Roman" w:hAnsi="Times New Roman" w:eastAsia="Times New Roman" w:cs="Times New Roman"/>
          <w:b/>
          <w:sz w:val="18"/>
          <w:szCs w:val="18"/>
          <w:lang w:val="en-US"/>
        </w:rPr>
        <w:fldChar w:fldCharType="separate"/>
      </w:r>
      <w:r>
        <w:rPr>
          <w:rStyle w:val="1082"/>
          <w:rFonts w:ascii="Times New Roman" w:hAnsi="Times New Roman" w:eastAsia="Times New Roman" w:cs="Times New Roman"/>
          <w:b/>
          <w:sz w:val="18"/>
          <w:szCs w:val="18"/>
          <w:lang w:val="en-US"/>
        </w:rPr>
        <w:t xml:space="preserve">https://www.rts-tender.ru/</w:t>
      </w:r>
      <w:r>
        <w:rPr>
          <w:rStyle w:val="1082"/>
          <w:rFonts w:ascii="Times New Roman" w:hAnsi="Times New Roman" w:eastAsia="Times New Roman" w:cs="Times New Roman"/>
          <w:b/>
          <w:sz w:val="18"/>
          <w:szCs w:val="18"/>
          <w:lang w:val="en-US"/>
        </w:rPr>
        <w:fldChar w:fldCharType="end"/>
      </w:r>
      <w:r>
        <w:rPr>
          <w:rFonts w:ascii="Times New Roman" w:hAnsi="Times New Roman" w:eastAsia="Times New Roman" w:cs="Times New Roman"/>
          <w:b/>
          <w:color w:val="000000"/>
          <w:sz w:val="18"/>
          <w:szCs w:val="18"/>
          <w:lang w:val="en-US"/>
        </w:rPr>
        <w:t xml:space="preserve">. </w:t>
      </w:r>
      <w:r>
        <w:rPr>
          <w:rFonts w:ascii="Times New Roman" w:hAnsi="Times New Roman" w:eastAsia="Times New Roman" w:cs="Times New Roman"/>
          <w:color w:val="000000"/>
          <w:sz w:val="18"/>
          <w:szCs w:val="18"/>
          <w:lang w:val="ru-RU"/>
        </w:rPr>
        <w:t xml:space="preserve">После регистрации на электронной площадке направляет оператору электронной площадки заявку и прилагаемые к ней электронные документы. </w:t>
      </w:r>
      <w:r>
        <w:rPr>
          <w:rFonts w:ascii="Times New Roman" w:hAnsi="Times New Roman" w:eastAsia="Times New Roman" w:cs="Times New Roman"/>
          <w:sz w:val="18"/>
          <w:szCs w:val="18"/>
          <w:lang w:val="ru-RU"/>
        </w:rPr>
        <w:t xml:space="preserve">Заявка подается путем заполнения ее электронной формы, размещенной в открытой части электронной площадки (приложение к настоящему И</w:t>
      </w:r>
      <w:r>
        <w:rPr>
          <w:rFonts w:ascii="Times New Roman" w:hAnsi="Times New Roman" w:eastAsia="Times New Roman" w:cs="Times New Roman"/>
          <w:sz w:val="18"/>
          <w:szCs w:val="18"/>
          <w:lang w:val="ru-RU"/>
        </w:rPr>
        <w:t xml:space="preserve">нформационному сообщению), с приложением электронных документов по адресу торговой электронной площадки в сети «Интернет»: </w:t>
      </w:r>
      <w:r>
        <w:rPr>
          <w:rFonts w:ascii="Times New Roman" w:hAnsi="Times New Roman" w:eastAsia="Times New Roman" w:cs="Times New Roman"/>
          <w:b/>
          <w:color w:val="000000"/>
          <w:sz w:val="18"/>
          <w:szCs w:val="18"/>
          <w:lang w:val="ru-RU"/>
        </w:rPr>
        <w:t xml:space="preserve">ООО «РТС - тендер» </w:t>
      </w:r>
      <w:r>
        <w:rPr>
          <w:rStyle w:val="1082"/>
          <w:rFonts w:ascii="Times New Roman" w:hAnsi="Times New Roman" w:eastAsia="Times New Roman" w:cs="Times New Roman"/>
          <w:b/>
          <w:sz w:val="18"/>
          <w:szCs w:val="18"/>
          <w:lang w:val="ru-RU"/>
        </w:rPr>
        <w:fldChar w:fldCharType="begin"/>
      </w:r>
      <w:r>
        <w:rPr>
          <w:rStyle w:val="1082"/>
          <w:rFonts w:ascii="Times New Roman" w:hAnsi="Times New Roman" w:eastAsia="Times New Roman" w:cs="Times New Roman"/>
          <w:b/>
          <w:sz w:val="18"/>
          <w:szCs w:val="18"/>
          <w:lang w:val="en-US"/>
        </w:rPr>
        <w:instrText xml:space="preserve">HYPERLINK "https://www.rts-tender.ru/"</w:instrText>
      </w:r>
      <w:r>
        <w:rPr>
          <w:rStyle w:val="1082"/>
          <w:rFonts w:ascii="Times New Roman" w:hAnsi="Times New Roman" w:eastAsia="Times New Roman" w:cs="Times New Roman"/>
          <w:b/>
          <w:sz w:val="18"/>
          <w:szCs w:val="18"/>
          <w:lang w:val="en-US"/>
        </w:rPr>
        <w:fldChar w:fldCharType="separate"/>
      </w:r>
      <w:r>
        <w:rPr>
          <w:rStyle w:val="1082"/>
          <w:rFonts w:ascii="Times New Roman" w:hAnsi="Times New Roman" w:eastAsia="Times New Roman" w:cs="Times New Roman"/>
          <w:b/>
          <w:sz w:val="18"/>
          <w:szCs w:val="18"/>
          <w:lang w:val="en-US"/>
        </w:rPr>
        <w:t xml:space="preserve">https://www.rts-tender.ru/</w:t>
      </w:r>
      <w:r>
        <w:rPr>
          <w:rStyle w:val="1082"/>
          <w:rFonts w:ascii="Times New Roman" w:hAnsi="Times New Roman" w:eastAsia="Times New Roman" w:cs="Times New Roman"/>
          <w:b/>
          <w:sz w:val="18"/>
          <w:szCs w:val="18"/>
          <w:lang w:val="en-US"/>
        </w:rPr>
        <w:fldChar w:fldCharType="end"/>
      </w:r>
      <w:r>
        <w:rPr>
          <w:rFonts w:ascii="Times New Roman" w:hAnsi="Times New Roman" w:eastAsia="Times New Roman" w:cs="Times New Roman"/>
          <w:b/>
          <w:color w:val="000000"/>
          <w:sz w:val="18"/>
          <w:szCs w:val="18"/>
          <w:lang w:val="en-US"/>
        </w:rPr>
        <w:t xml:space="preserve">.</w:t>
      </w:r>
      <w:r>
        <w:rPr>
          <w:rFonts w:ascii="Times New Roman" w:hAnsi="Times New Roman" w:eastAsia="Times New Roman" w:cs="Times New Roman"/>
          <w:b/>
          <w:color w:val="000000"/>
          <w:sz w:val="18"/>
          <w:szCs w:val="18"/>
        </w:rPr>
      </w:r>
      <w:r>
        <w:rPr>
          <w:rFonts w:ascii="Times New Roman" w:hAnsi="Times New Roman" w:cs="Times New Roman"/>
          <w:b/>
          <w:color w:val="000000"/>
          <w:sz w:val="18"/>
          <w:szCs w:val="18"/>
        </w:rPr>
      </w:r>
    </w:p>
    <w:p>
      <w:pPr>
        <w:ind w:left="0" w:firstLine="0"/>
        <w:jc w:val="both"/>
        <w:spacing w:before="0" w:beforeAutospacing="0" w:after="0" w:afterAutospacing="0" w:line="276" w:lineRule="auto"/>
        <w:rPr>
          <w:rFonts w:ascii="Times New Roman" w:hAnsi="Times New Roman" w:cs="Times New Roman"/>
          <w:b w:val="0"/>
          <w:bCs w:val="0"/>
          <w:sz w:val="18"/>
          <w:szCs w:val="18"/>
          <w:highlight w:val="cyan"/>
        </w:rPr>
      </w:pPr>
      <w:r>
        <w:rPr>
          <w:rFonts w:ascii="Times New Roman" w:hAnsi="Times New Roman" w:eastAsia="Times New Roman" w:cs="Times New Roman"/>
          <w:b w:val="0"/>
          <w:bCs w:val="0"/>
          <w:color w:val="000000"/>
          <w:sz w:val="18"/>
          <w:szCs w:val="18"/>
          <w:highlight w:val="cyan"/>
        </w:rPr>
        <w:t xml:space="preserve">Плата за участие в продаже имущества с участников, </w:t>
      </w:r>
      <w:r>
        <w:rPr>
          <w:rFonts w:ascii="Times New Roman" w:hAnsi="Times New Roman" w:eastAsia="Times New Roman" w:cs="Times New Roman"/>
          <w:b w:val="0"/>
          <w:bCs w:val="0"/>
          <w:color w:val="000000"/>
          <w:sz w:val="18"/>
          <w:szCs w:val="18"/>
          <w:highlight w:val="cyan"/>
        </w:rPr>
        <w:t xml:space="preserve">в том числе с лица, с которым по результатам продажи имущества </w:t>
      </w:r>
      <w:r>
        <w:rPr>
          <w:rFonts w:ascii="Times New Roman" w:hAnsi="Times New Roman" w:eastAsia="Times New Roman" w:cs="Times New Roman"/>
          <w:b w:val="0"/>
          <w:bCs w:val="0"/>
          <w:color w:val="000000"/>
          <w:sz w:val="18"/>
          <w:szCs w:val="18"/>
          <w:highlight w:val="cyan"/>
        </w:rPr>
        <w:t xml:space="preserve">заключается договор купли-продажи имущества, оператором электронной </w:t>
      </w:r>
      <w:r>
        <w:rPr>
          <w:rFonts w:ascii="Times New Roman" w:hAnsi="Times New Roman" w:eastAsia="Times New Roman" w:cs="Times New Roman"/>
          <w:b w:val="0"/>
          <w:bCs w:val="0"/>
          <w:color w:val="000000"/>
          <w:sz w:val="18"/>
          <w:szCs w:val="18"/>
          <w:highlight w:val="cyan"/>
        </w:rPr>
        <w:t xml:space="preserve">площадки не взимается.</w:t>
      </w:r>
      <w:r>
        <w:rPr>
          <w:rFonts w:ascii="Times New Roman" w:hAnsi="Times New Roman" w:eastAsia="Times New Roman" w:cs="Times New Roman"/>
          <w:b w:val="0"/>
          <w:bCs w:val="0"/>
          <w:sz w:val="18"/>
          <w:szCs w:val="18"/>
          <w:highlight w:val="cyan"/>
        </w:rPr>
      </w:r>
      <w:r>
        <w:rPr>
          <w:rFonts w:ascii="Times New Roman" w:hAnsi="Times New Roman" w:cs="Times New Roman"/>
          <w:b w:val="0"/>
          <w:bCs w:val="0"/>
          <w:sz w:val="18"/>
          <w:szCs w:val="18"/>
          <w:highlight w:val="cyan"/>
        </w:rPr>
      </w:r>
    </w:p>
    <w:p>
      <w:pPr>
        <w:jc w:val="both"/>
        <w:spacing w:before="0" w:beforeAutospacing="0" w:after="0" w:afterAutospacing="0" w:line="276" w:lineRule="auto"/>
        <w:rPr>
          <w:rFonts w:ascii="Times New Roman" w:hAnsi="Times New Roman" w:cs="Times New Roman"/>
          <w:sz w:val="18"/>
          <w:szCs w:val="18"/>
          <w:highlight w:val="none"/>
          <w:shd w:val="clear" w:color="auto" w:fill="ffd821"/>
        </w:rPr>
      </w:pPr>
      <w:r>
        <w:rPr>
          <w:rFonts w:ascii="Times New Roman" w:hAnsi="Times New Roman" w:eastAsia="Times New Roman" w:cs="Times New Roman"/>
          <w:b/>
          <w:sz w:val="18"/>
          <w:szCs w:val="18"/>
          <w:shd w:val="clear" w:color="auto" w:fill="ffd821"/>
          <w:lang w:val="ru-RU"/>
        </w:rPr>
        <w:t xml:space="preserve">Дата </w:t>
      </w:r>
      <w:r>
        <w:rPr>
          <w:rFonts w:ascii="Times New Roman" w:hAnsi="Times New Roman" w:eastAsia="Times New Roman" w:cs="Times New Roman"/>
          <w:b/>
          <w:sz w:val="18"/>
          <w:szCs w:val="18"/>
          <w:shd w:val="clear" w:color="auto" w:fill="ffd821"/>
          <w:lang w:val="ru-RU"/>
        </w:rPr>
        <w:t xml:space="preserve">и время </w:t>
      </w:r>
      <w:r>
        <w:rPr>
          <w:rFonts w:ascii="Times New Roman" w:hAnsi="Times New Roman" w:eastAsia="Times New Roman" w:cs="Times New Roman"/>
          <w:b/>
          <w:sz w:val="18"/>
          <w:szCs w:val="18"/>
          <w:shd w:val="clear" w:color="auto" w:fill="ffd821"/>
          <w:lang w:val="ru-RU"/>
        </w:rPr>
        <w:t xml:space="preserve">начала приема заявок на участие в </w:t>
      </w:r>
      <w:r>
        <w:rPr>
          <w:rFonts w:ascii="Times New Roman" w:hAnsi="Times New Roman" w:eastAsia="Times New Roman" w:cs="Times New Roman"/>
          <w:b/>
          <w:sz w:val="18"/>
          <w:szCs w:val="18"/>
          <w:shd w:val="clear" w:color="auto" w:fill="ffd821"/>
          <w:lang w:val="ru-RU"/>
        </w:rPr>
        <w:t xml:space="preserve">продаже по минимально допустимой цене</w:t>
      </w:r>
      <w:r>
        <w:rPr>
          <w:rFonts w:ascii="Times New Roman" w:hAnsi="Times New Roman" w:eastAsia="Times New Roman" w:cs="Times New Roman"/>
          <w:b/>
          <w:sz w:val="18"/>
          <w:szCs w:val="18"/>
          <w:shd w:val="clear" w:color="auto" w:fill="ffd821"/>
          <w:lang w:val="ru-RU"/>
        </w:rPr>
        <w:t xml:space="preserve"> </w:t>
      </w:r>
      <w:r>
        <w:rPr>
          <w:rFonts w:ascii="Times New Roman" w:hAnsi="Times New Roman" w:eastAsia="Times New Roman" w:cs="Times New Roman"/>
          <w:sz w:val="18"/>
          <w:szCs w:val="18"/>
          <w:shd w:val="clear" w:color="auto" w:fill="ffd821"/>
          <w:lang w:val="ru-RU"/>
        </w:rPr>
        <w:t xml:space="preserve">– </w:t>
      </w:r>
      <w:r>
        <w:rPr>
          <w:rFonts w:ascii="Times New Roman" w:hAnsi="Times New Roman" w:eastAsia="Times New Roman" w:cs="Times New Roman"/>
          <w:sz w:val="18"/>
          <w:szCs w:val="18"/>
          <w:shd w:val="clear" w:color="auto" w:fill="ffd821"/>
          <w:lang w:val="ru-RU"/>
        </w:rPr>
        <w:t xml:space="preserve">«28»</w:t>
      </w:r>
      <w:r>
        <w:rPr>
          <w:rFonts w:ascii="Times New Roman" w:hAnsi="Times New Roman" w:eastAsia="Times New Roman" w:cs="Times New Roman"/>
          <w:sz w:val="18"/>
          <w:szCs w:val="18"/>
          <w:shd w:val="clear" w:color="auto" w:fill="ffd821"/>
          <w:lang w:val="ru-RU"/>
        </w:rPr>
        <w:t xml:space="preserve"> октября </w:t>
      </w:r>
      <w:r>
        <w:rPr>
          <w:rFonts w:ascii="Times New Roman" w:hAnsi="Times New Roman" w:eastAsia="Times New Roman" w:cs="Times New Roman"/>
          <w:sz w:val="18"/>
          <w:szCs w:val="18"/>
          <w:shd w:val="clear" w:color="auto" w:fill="ffd821"/>
          <w:lang w:val="ru-RU"/>
        </w:rPr>
        <w:t xml:space="preserve">2026</w:t>
      </w:r>
      <w:r>
        <w:rPr>
          <w:rFonts w:ascii="Times New Roman" w:hAnsi="Times New Roman" w:eastAsia="Times New Roman" w:cs="Times New Roman"/>
          <w:sz w:val="18"/>
          <w:szCs w:val="18"/>
          <w:shd w:val="clear" w:color="auto" w:fill="ffd821"/>
          <w:lang w:val="ru-RU"/>
        </w:rPr>
        <w:t xml:space="preserve"> г.</w:t>
      </w:r>
      <w:r>
        <w:rPr>
          <w:rFonts w:ascii="Times New Roman" w:hAnsi="Times New Roman" w:eastAsia="Times New Roman" w:cs="Times New Roman"/>
          <w:sz w:val="18"/>
          <w:szCs w:val="18"/>
          <w:shd w:val="clear" w:color="auto" w:fill="ffd821"/>
          <w:lang w:val="ru-RU"/>
        </w:rPr>
        <w:t xml:space="preserve"> 00:00 (время московское).</w:t>
      </w:r>
      <w:r>
        <w:rPr>
          <w:rFonts w:ascii="Times New Roman" w:hAnsi="Times New Roman" w:eastAsia="Times New Roman" w:cs="Times New Roman"/>
          <w:sz w:val="18"/>
          <w:szCs w:val="18"/>
          <w:highlight w:val="none"/>
          <w:shd w:val="clear" w:color="auto" w:fill="ffd821"/>
        </w:rPr>
      </w:r>
      <w:r>
        <w:rPr>
          <w:rFonts w:ascii="Times New Roman" w:hAnsi="Times New Roman" w:cs="Times New Roman"/>
          <w:sz w:val="18"/>
          <w:szCs w:val="18"/>
          <w:highlight w:val="none"/>
          <w:shd w:val="clear" w:color="auto" w:fill="ffd821"/>
        </w:rPr>
      </w:r>
    </w:p>
    <w:p>
      <w:pPr>
        <w:jc w:val="both"/>
        <w:spacing w:before="0" w:beforeAutospacing="0" w:after="0" w:afterAutospacing="0" w:line="276" w:lineRule="auto"/>
        <w:rPr>
          <w:rFonts w:ascii="Times New Roman" w:hAnsi="Times New Roman" w:cs="Times New Roman"/>
          <w:sz w:val="18"/>
          <w:szCs w:val="18"/>
          <w:shd w:val="clear" w:color="auto" w:fill="ffd821"/>
        </w:rPr>
      </w:pPr>
      <w:r>
        <w:rPr>
          <w:rFonts w:ascii="Times New Roman" w:hAnsi="Times New Roman" w:eastAsia="Times New Roman" w:cs="Times New Roman"/>
          <w:b/>
          <w:sz w:val="18"/>
          <w:szCs w:val="18"/>
          <w:shd w:val="clear" w:color="auto" w:fill="ffd821"/>
          <w:lang w:val="ru-RU"/>
        </w:rPr>
        <w:t xml:space="preserve">Дата окончания приема заявок на участие в </w:t>
      </w:r>
      <w:r>
        <w:rPr>
          <w:rFonts w:ascii="Times New Roman" w:hAnsi="Times New Roman" w:eastAsia="Times New Roman" w:cs="Times New Roman"/>
          <w:b/>
          <w:sz w:val="18"/>
          <w:szCs w:val="18"/>
          <w:shd w:val="clear" w:color="auto" w:fill="ffd821"/>
          <w:lang w:val="ru-RU"/>
        </w:rPr>
        <w:t xml:space="preserve">продаже </w:t>
      </w:r>
      <w:r>
        <w:rPr>
          <w:rFonts w:ascii="Times New Roman" w:hAnsi="Times New Roman" w:eastAsia="Times New Roman" w:cs="Times New Roman"/>
          <w:b/>
          <w:sz w:val="18"/>
          <w:szCs w:val="18"/>
          <w:shd w:val="clear" w:color="auto" w:fill="ffd821"/>
          <w:lang w:val="ru-RU"/>
        </w:rPr>
        <w:t xml:space="preserve">по минимально допустимой цене</w:t>
      </w:r>
      <w:r>
        <w:rPr>
          <w:rFonts w:ascii="Times New Roman" w:hAnsi="Times New Roman" w:eastAsia="Times New Roman" w:cs="Times New Roman"/>
          <w:b/>
          <w:sz w:val="18"/>
          <w:szCs w:val="18"/>
          <w:shd w:val="clear" w:color="auto" w:fill="ffd821"/>
          <w:lang w:val="ru-RU"/>
        </w:rPr>
        <w:t xml:space="preserve"> </w:t>
      </w:r>
      <w:r>
        <w:rPr>
          <w:rFonts w:ascii="Times New Roman" w:hAnsi="Times New Roman" w:eastAsia="Times New Roman" w:cs="Times New Roman"/>
          <w:b/>
          <w:sz w:val="18"/>
          <w:szCs w:val="18"/>
          <w:shd w:val="clear" w:color="auto" w:fill="ffd821"/>
          <w:lang w:val="ru-RU"/>
        </w:rPr>
        <w:t xml:space="preserve">–</w:t>
      </w:r>
      <w:r>
        <w:rPr>
          <w:rFonts w:ascii="Times New Roman" w:hAnsi="Times New Roman" w:eastAsia="Times New Roman" w:cs="Times New Roman"/>
          <w:b/>
          <w:sz w:val="18"/>
          <w:szCs w:val="18"/>
          <w:shd w:val="clear" w:color="auto" w:fill="ffd821"/>
          <w:lang w:val="ru-RU"/>
        </w:rPr>
        <w:t xml:space="preserve"> </w:t>
      </w:r>
      <w:r>
        <w:rPr>
          <w:rFonts w:ascii="Times New Roman" w:hAnsi="Times New Roman" w:eastAsia="Times New Roman" w:cs="Times New Roman"/>
          <w:sz w:val="18"/>
          <w:szCs w:val="18"/>
          <w:shd w:val="clear" w:color="auto" w:fill="ffd821"/>
          <w:lang w:val="ru-RU"/>
        </w:rPr>
        <w:t xml:space="preserve">«17</w:t>
      </w:r>
      <w:r>
        <w:rPr>
          <w:rFonts w:ascii="Times New Roman" w:hAnsi="Times New Roman" w:eastAsia="Times New Roman" w:cs="Times New Roman"/>
          <w:sz w:val="18"/>
          <w:szCs w:val="18"/>
          <w:shd w:val="clear" w:color="auto" w:fill="ffd821"/>
          <w:lang w:val="ru-RU"/>
        </w:rPr>
        <w:t xml:space="preserve">» декабря</w:t>
      </w:r>
      <w:r>
        <w:rPr>
          <w:rFonts w:ascii="Times New Roman" w:hAnsi="Times New Roman" w:eastAsia="Times New Roman" w:cs="Times New Roman"/>
          <w:sz w:val="18"/>
          <w:szCs w:val="18"/>
          <w:shd w:val="clear" w:color="auto" w:fill="ffd821"/>
          <w:lang w:val="ru-RU"/>
        </w:rPr>
        <w:t xml:space="preserve"> </w:t>
      </w:r>
      <w:r>
        <w:rPr>
          <w:rFonts w:ascii="Times New Roman" w:hAnsi="Times New Roman" w:eastAsia="Times New Roman" w:cs="Times New Roman"/>
          <w:sz w:val="18"/>
          <w:szCs w:val="18"/>
          <w:shd w:val="clear" w:color="auto" w:fill="ffd821"/>
          <w:lang w:val="ru-RU"/>
        </w:rPr>
        <w:t xml:space="preserve">2026</w:t>
      </w:r>
      <w:r>
        <w:rPr>
          <w:rFonts w:ascii="Times New Roman" w:hAnsi="Times New Roman" w:eastAsia="Times New Roman" w:cs="Times New Roman"/>
          <w:sz w:val="18"/>
          <w:szCs w:val="18"/>
          <w:shd w:val="clear" w:color="auto" w:fill="ffd821"/>
          <w:lang w:val="ru-RU"/>
        </w:rPr>
        <w:t xml:space="preserve"> г.</w:t>
      </w:r>
      <w:r>
        <w:rPr>
          <w:rFonts w:ascii="Times New Roman" w:hAnsi="Times New Roman" w:eastAsia="Times New Roman" w:cs="Times New Roman"/>
          <w:sz w:val="18"/>
          <w:szCs w:val="18"/>
          <w:shd w:val="clear" w:color="auto" w:fill="ffd821"/>
          <w:lang w:val="ru-RU"/>
        </w:rPr>
        <w:t xml:space="preserve"> 23:55 (время московское).</w:t>
      </w:r>
      <w:r>
        <w:rPr>
          <w:rFonts w:ascii="Times New Roman" w:hAnsi="Times New Roman" w:eastAsia="Times New Roman" w:cs="Times New Roman"/>
          <w:sz w:val="18"/>
          <w:szCs w:val="18"/>
          <w:shd w:val="clear" w:color="auto" w:fill="ffd821"/>
        </w:rPr>
      </w:r>
      <w:r>
        <w:rPr>
          <w:rFonts w:ascii="Times New Roman" w:hAnsi="Times New Roman" w:cs="Times New Roman"/>
          <w:sz w:val="18"/>
          <w:szCs w:val="18"/>
          <w:shd w:val="clear" w:color="auto" w:fill="ffd821"/>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Подача заявок осуществляется круглосуточно.</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sz w:val="18"/>
          <w:szCs w:val="18"/>
          <w:shd w:val="clear" w:color="auto" w:fill="ffd821"/>
          <w:lang w:val="ru-RU"/>
        </w:rPr>
        <w:t xml:space="preserve">Дата и место признания претендентов участниками продажи по минимально допустимой цене и подведение ее итогов:</w:t>
      </w:r>
      <w:r>
        <w:rPr>
          <w:rFonts w:ascii="Times New Roman" w:hAnsi="Times New Roman" w:eastAsia="Times New Roman" w:cs="Times New Roman"/>
          <w:b w:val="0"/>
          <w:sz w:val="18"/>
          <w:szCs w:val="18"/>
          <w:shd w:val="clear" w:color="auto" w:fill="ffd821"/>
          <w:lang w:val="ru-RU"/>
        </w:rPr>
        <w:t xml:space="preserve">  </w:t>
      </w:r>
      <w:r>
        <w:rPr>
          <w:rFonts w:ascii="Times New Roman" w:hAnsi="Times New Roman" w:eastAsia="Times New Roman" w:cs="Times New Roman"/>
          <w:sz w:val="18"/>
          <w:szCs w:val="18"/>
          <w:shd w:val="clear" w:color="auto" w:fill="ffd821"/>
          <w:lang w:val="ru-RU"/>
        </w:rPr>
        <w:t xml:space="preserve">«23</w:t>
      </w:r>
      <w:r>
        <w:rPr>
          <w:rFonts w:ascii="Times New Roman" w:hAnsi="Times New Roman" w:eastAsia="Times New Roman" w:cs="Times New Roman"/>
          <w:sz w:val="18"/>
          <w:szCs w:val="18"/>
          <w:shd w:val="clear" w:color="auto" w:fill="ffd821"/>
          <w:lang w:val="ru-RU"/>
        </w:rPr>
        <w:t xml:space="preserve">» декабря </w:t>
      </w:r>
      <w:r>
        <w:rPr>
          <w:rFonts w:ascii="Times New Roman" w:hAnsi="Times New Roman" w:eastAsia="Times New Roman" w:cs="Times New Roman"/>
          <w:sz w:val="18"/>
          <w:szCs w:val="18"/>
          <w:shd w:val="clear" w:color="auto" w:fill="ffd821"/>
          <w:lang w:val="ru-RU"/>
        </w:rPr>
        <w:t xml:space="preserve">2026</w:t>
      </w:r>
      <w:r>
        <w:rPr>
          <w:rFonts w:ascii="Times New Roman" w:hAnsi="Times New Roman" w:eastAsia="Times New Roman" w:cs="Times New Roman"/>
          <w:sz w:val="18"/>
          <w:szCs w:val="18"/>
          <w:shd w:val="clear" w:color="auto" w:fill="ffd821"/>
          <w:lang w:val="ru-RU"/>
        </w:rPr>
        <w:t xml:space="preserve"> года в 11.00 (время московское) </w:t>
      </w:r>
      <w:r>
        <w:rPr>
          <w:rStyle w:val="1082"/>
          <w:rFonts w:ascii="Times New Roman" w:hAnsi="Times New Roman" w:eastAsia="Times New Roman" w:cs="Times New Roman"/>
          <w:b/>
          <w:sz w:val="18"/>
          <w:szCs w:val="18"/>
          <w:shd w:val="clear" w:color="auto" w:fill="ffd821"/>
          <w:lang w:val="ru-RU"/>
        </w:rPr>
        <w:fldChar w:fldCharType="begin"/>
      </w:r>
      <w:r>
        <w:rPr>
          <w:rStyle w:val="1082"/>
          <w:rFonts w:ascii="Times New Roman" w:hAnsi="Times New Roman" w:eastAsia="Times New Roman" w:cs="Times New Roman"/>
          <w:b/>
          <w:sz w:val="18"/>
          <w:szCs w:val="18"/>
          <w:shd w:val="clear" w:color="auto" w:fill="ffd821"/>
          <w:lang w:val="en-US"/>
        </w:rPr>
        <w:instrText xml:space="preserve">HYPERLINK "https://www.rts-tender.ru/"</w:instrText>
      </w:r>
      <w:r>
        <w:rPr>
          <w:rStyle w:val="1082"/>
          <w:rFonts w:ascii="Times New Roman" w:hAnsi="Times New Roman" w:eastAsia="Times New Roman" w:cs="Times New Roman"/>
          <w:b/>
          <w:sz w:val="18"/>
          <w:szCs w:val="18"/>
          <w:shd w:val="clear" w:color="auto" w:fill="ffd821"/>
          <w:lang w:val="en-US"/>
        </w:rPr>
        <w:fldChar w:fldCharType="separate"/>
      </w:r>
      <w:r>
        <w:rPr>
          <w:rStyle w:val="1082"/>
          <w:rFonts w:ascii="Times New Roman" w:hAnsi="Times New Roman" w:eastAsia="Times New Roman" w:cs="Times New Roman"/>
          <w:b/>
          <w:sz w:val="18"/>
          <w:szCs w:val="18"/>
          <w:shd w:val="clear" w:color="auto" w:fill="ffd821"/>
          <w:lang w:val="en-US"/>
        </w:rPr>
        <w:t xml:space="preserve">https://www.rts-tender.ru/</w:t>
      </w:r>
      <w:r>
        <w:rPr>
          <w:rStyle w:val="1082"/>
          <w:rFonts w:ascii="Times New Roman" w:hAnsi="Times New Roman" w:eastAsia="Times New Roman" w:cs="Times New Roman"/>
          <w:b/>
          <w:sz w:val="18"/>
          <w:szCs w:val="18"/>
          <w:shd w:val="clear" w:color="auto" w:fill="ffd821"/>
          <w:lang w:val="en-US"/>
        </w:rPr>
        <w:fldChar w:fldCharType="end"/>
      </w:r>
      <w:r>
        <w:rPr>
          <w:rFonts w:ascii="Times New Roman" w:hAnsi="Times New Roman" w:eastAsia="Times New Roman" w:cs="Times New Roman"/>
          <w:b/>
          <w:color w:val="000000"/>
          <w:sz w:val="18"/>
          <w:szCs w:val="18"/>
          <w:shd w:val="clear" w:color="auto" w:fill="ffd821"/>
          <w:lang w:val="en-US"/>
        </w:rPr>
        <w:t xml:space="preserve">.</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Заявки с прилагаемыми к ним документами, поданные с нарушением установленного срока, на электронной площадке не регистрируются. </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b w:val="0"/>
          <w:sz w:val="18"/>
          <w:szCs w:val="18"/>
        </w:rPr>
      </w:pPr>
      <w:r>
        <w:rPr>
          <w:rFonts w:ascii="Times New Roman" w:hAnsi="Times New Roman" w:eastAsia="Times New Roman" w:cs="Times New Roman"/>
          <w:b w:val="0"/>
          <w:sz w:val="18"/>
          <w:szCs w:val="18"/>
          <w:shd w:val="clear" w:color="auto" w:fill="92ff99"/>
          <w:lang w:val="ru-RU"/>
        </w:rPr>
        <w:t xml:space="preserve">Претендент имеет право отозвать поданную заявку на участие в продаже по минимально допустимой цене не позднее чем за пять дней до окончания срока приема заявок на участие в продаже по минимально допустимой цене.</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shd w:val="clear" w:color="auto" w:fill="92ff99"/>
          <w:lang w:val="ru-RU"/>
        </w:rPr>
        <w:t xml:space="preserve">Отзыв претендентом поданной заявки на участие в продаже по минимально допустимой ц</w:t>
      </w:r>
      <w:r>
        <w:rPr>
          <w:rFonts w:ascii="Times New Roman" w:hAnsi="Times New Roman" w:eastAsia="Times New Roman" w:cs="Times New Roman"/>
          <w:b w:val="0"/>
          <w:sz w:val="18"/>
          <w:szCs w:val="18"/>
          <w:shd w:val="clear" w:color="auto" w:fill="92ff99"/>
          <w:lang w:val="ru-RU"/>
        </w:rPr>
        <w:t xml:space="preserve">ене является основанием для отзыва поданных претендентом предложений о цене государственного имущества и прекращения блокирования находящихся на счете оператора электронной площадки, указанном в информационном сообщении, денежных средств в размере задатка.</w:t>
      </w:r>
      <w:r>
        <w:rPr>
          <w:rFonts w:ascii="Times New Roman" w:hAnsi="Times New Roman" w:eastAsia="Times New Roman" w:cs="Times New Roman"/>
          <w:sz w:val="18"/>
          <w:szCs w:val="18"/>
          <w:lang w:val="ru-RU"/>
        </w:rPr>
        <w:br/>
      </w:r>
      <w:r>
        <w:rPr>
          <w:rFonts w:ascii="Times New Roman" w:hAnsi="Times New Roman" w:eastAsia="Times New Roman" w:cs="Times New Roman"/>
          <w:sz w:val="18"/>
          <w:szCs w:val="18"/>
          <w:lang w:val="ru-RU"/>
        </w:rPr>
        <w:t xml:space="preserve">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сообщении о проведении продажи имущества, запрос о разъяснении размещенной информации.</w:t>
      </w:r>
      <w:r>
        <w:rPr>
          <w:rFonts w:ascii="Times New Roman" w:hAnsi="Times New Roman" w:eastAsia="Times New Roman" w:cs="Times New Roman"/>
          <w:b w:val="0"/>
          <w:sz w:val="18"/>
          <w:szCs w:val="18"/>
        </w:rPr>
      </w:r>
      <w:r>
        <w:rPr>
          <w:rFonts w:ascii="Times New Roman" w:hAnsi="Times New Roman" w:cs="Times New Roman"/>
          <w:b w:val="0"/>
          <w:sz w:val="18"/>
          <w:szCs w:val="18"/>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Документооборот между претендентами, участниками, оператором электронной площадки и продавцом осуществляется через электронную площадку в форме электронных документов либо электронных образов документов (документов на бумажном носителе, пре</w:t>
      </w:r>
      <w:r>
        <w:rPr>
          <w:rFonts w:ascii="Times New Roman" w:hAnsi="Times New Roman" w:eastAsia="Times New Roman" w:cs="Times New Roman"/>
          <w:sz w:val="18"/>
          <w:szCs w:val="18"/>
          <w:lang w:val="ru-RU"/>
        </w:rPr>
        <w:t xml:space="preserve">образованных в электронно-цифровую форму путем сканирования с сохранением их реквизитов), заверенных электронной подписью продавца, претендента или участника либо лица, имеющего право действовать от имени соответственно продавца, претендента или участника.</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Э</w:t>
      </w:r>
      <w:r>
        <w:rPr>
          <w:rFonts w:ascii="Times New Roman" w:hAnsi="Times New Roman" w:eastAsia="Times New Roman" w:cs="Times New Roman"/>
          <w:sz w:val="18"/>
          <w:szCs w:val="18"/>
          <w:lang w:val="ru-RU"/>
        </w:rPr>
        <w:t xml:space="preserve">лектронные документы, направляемые оператором электронной площадки либо размещенные им на электронной площадке, должны быть подписаны усиленной квалифицированной электронной подписью лица, имеющего право действовать от имени оператора электронной площадки.</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w:t>
      </w:r>
      <w:r>
        <w:rPr>
          <w:rFonts w:ascii="Times New Roman" w:hAnsi="Times New Roman" w:eastAsia="Times New Roman" w:cs="Times New Roman"/>
          <w:sz w:val="18"/>
          <w:szCs w:val="18"/>
          <w:lang w:val="ru-RU"/>
        </w:rPr>
        <w:t xml:space="preserve">оператора электронной площадки</w:t>
      </w:r>
      <w:r>
        <w:rPr>
          <w:rFonts w:ascii="Times New Roman" w:hAnsi="Times New Roman" w:eastAsia="Times New Roman" w:cs="Times New Roman"/>
          <w:sz w:val="18"/>
          <w:szCs w:val="18"/>
          <w:lang w:val="ru-RU"/>
        </w:rPr>
        <w:t xml:space="preserve"> и отправитель несет ответственность за подлинность и достоверность таких документов и сведений.</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spacing w:val="-2"/>
          <w:sz w:val="18"/>
          <w:szCs w:val="18"/>
        </w:rPr>
      </w:pPr>
      <w:r>
        <w:rPr>
          <w:rFonts w:ascii="Times New Roman" w:hAnsi="Times New Roman" w:eastAsia="Times New Roman" w:cs="Times New Roman"/>
          <w:b/>
          <w:color w:val="000000"/>
          <w:sz w:val="18"/>
          <w:szCs w:val="18"/>
          <w:u w:val="single"/>
          <w:lang w:val="ru-RU"/>
        </w:rPr>
        <w:t xml:space="preserve">Перечень </w:t>
      </w:r>
      <w:r>
        <w:rPr>
          <w:rFonts w:ascii="Times New Roman" w:hAnsi="Times New Roman" w:eastAsia="Times New Roman" w:cs="Times New Roman"/>
          <w:b/>
          <w:color w:val="000000"/>
          <w:sz w:val="18"/>
          <w:szCs w:val="18"/>
          <w:u w:val="single"/>
          <w:lang w:val="ru-RU"/>
        </w:rPr>
        <w:t xml:space="preserve">документов</w:t>
      </w:r>
      <w:r>
        <w:rPr>
          <w:rFonts w:ascii="Times New Roman" w:hAnsi="Times New Roman" w:eastAsia="Times New Roman" w:cs="Times New Roman"/>
          <w:b/>
          <w:color w:val="000000"/>
          <w:sz w:val="18"/>
          <w:szCs w:val="18"/>
          <w:u w:val="single"/>
          <w:lang w:val="ru-RU"/>
        </w:rPr>
        <w:t xml:space="preserve"> пр</w:t>
      </w:r>
      <w:r>
        <w:rPr>
          <w:rFonts w:ascii="Times New Roman" w:hAnsi="Times New Roman" w:eastAsia="Times New Roman" w:cs="Times New Roman"/>
          <w:b/>
          <w:color w:val="000000"/>
          <w:sz w:val="18"/>
          <w:szCs w:val="18"/>
          <w:u w:val="single"/>
          <w:lang w:val="ru-RU"/>
        </w:rPr>
        <w:t xml:space="preserve">едставляемых участниками продажи по минимально допустимой цене</w:t>
      </w:r>
      <w:r>
        <w:rPr>
          <w:rFonts w:ascii="Times New Roman" w:hAnsi="Times New Roman" w:eastAsia="Times New Roman" w:cs="Times New Roman"/>
          <w:b/>
          <w:color w:val="000000"/>
          <w:sz w:val="18"/>
          <w:szCs w:val="18"/>
          <w:u w:val="single"/>
          <w:lang w:val="ru-RU"/>
        </w:rPr>
        <w:t xml:space="preserve"> и требования к их оформлению: </w:t>
      </w:r>
      <w:r>
        <w:rPr>
          <w:rFonts w:ascii="Times New Roman" w:hAnsi="Times New Roman" w:eastAsia="Times New Roman" w:cs="Times New Roman"/>
          <w:spacing w:val="-2"/>
          <w:sz w:val="18"/>
          <w:szCs w:val="18"/>
        </w:rPr>
      </w:r>
      <w:r>
        <w:rPr>
          <w:rFonts w:ascii="Times New Roman" w:hAnsi="Times New Roman" w:cs="Times New Roman"/>
          <w:spacing w:val="-2"/>
          <w:sz w:val="18"/>
          <w:szCs w:val="18"/>
        </w:rPr>
      </w:r>
    </w:p>
    <w:p>
      <w:pPr>
        <w:jc w:val="both"/>
        <w:spacing w:before="0" w:beforeAutospacing="0" w:after="0" w:afterAutospacing="0" w:line="276" w:lineRule="auto"/>
        <w:rPr>
          <w:rFonts w:ascii="Times New Roman" w:hAnsi="Times New Roman" w:cs="Times New Roman"/>
          <w:spacing w:val="-2"/>
          <w:sz w:val="18"/>
          <w:szCs w:val="18"/>
        </w:rPr>
      </w:pPr>
      <w:r>
        <w:rPr>
          <w:rFonts w:ascii="Times New Roman" w:hAnsi="Times New Roman" w:eastAsia="Times New Roman" w:cs="Times New Roman"/>
          <w:sz w:val="18"/>
          <w:szCs w:val="18"/>
          <w:lang w:val="ru-RU"/>
        </w:rPr>
        <w:t xml:space="preserve">О</w:t>
      </w:r>
      <w:r>
        <w:rPr>
          <w:rFonts w:ascii="Times New Roman" w:hAnsi="Times New Roman" w:eastAsia="Times New Roman" w:cs="Times New Roman"/>
          <w:spacing w:val="-2"/>
          <w:sz w:val="18"/>
          <w:szCs w:val="18"/>
          <w:lang w:val="ru-RU"/>
        </w:rPr>
        <w:t xml:space="preserve">дновременно с Заявкой</w:t>
      </w:r>
      <w:r>
        <w:rPr>
          <w:rFonts w:ascii="Times New Roman" w:hAnsi="Times New Roman" w:eastAsia="Times New Roman" w:cs="Times New Roman"/>
          <w:spacing w:val="-2"/>
          <w:sz w:val="18"/>
          <w:szCs w:val="18"/>
          <w:lang w:val="ru-RU"/>
        </w:rPr>
        <w:t xml:space="preserve"> (приложение к данному информационному сообщению</w:t>
      </w:r>
      <w:r>
        <w:rPr>
          <w:rFonts w:ascii="Times New Roman" w:hAnsi="Times New Roman" w:eastAsia="Times New Roman" w:cs="Times New Roman"/>
          <w:spacing w:val="-2"/>
          <w:sz w:val="18"/>
          <w:szCs w:val="18"/>
          <w:lang w:val="ru-RU"/>
        </w:rPr>
        <w:t xml:space="preserve">)</w:t>
      </w:r>
      <w:r>
        <w:rPr>
          <w:rFonts w:ascii="Times New Roman" w:hAnsi="Times New Roman" w:eastAsia="Times New Roman" w:cs="Times New Roman"/>
          <w:spacing w:val="-2"/>
          <w:sz w:val="18"/>
          <w:szCs w:val="18"/>
          <w:lang w:val="ru-RU"/>
        </w:rPr>
        <w:t xml:space="preserve"> на участие в </w:t>
      </w:r>
      <w:r>
        <w:rPr>
          <w:rFonts w:ascii="Times New Roman" w:hAnsi="Times New Roman" w:eastAsia="Times New Roman" w:cs="Times New Roman"/>
          <w:spacing w:val="-2"/>
          <w:sz w:val="18"/>
          <w:szCs w:val="18"/>
          <w:lang w:val="ru-RU"/>
        </w:rPr>
        <w:t xml:space="preserve">продаже по минимально допустимой цене </w:t>
      </w:r>
      <w:r>
        <w:rPr>
          <w:rFonts w:ascii="Times New Roman" w:hAnsi="Times New Roman" w:eastAsia="Times New Roman" w:cs="Times New Roman"/>
          <w:spacing w:val="-2"/>
          <w:sz w:val="18"/>
          <w:szCs w:val="18"/>
          <w:lang w:val="ru-RU"/>
        </w:rPr>
        <w:t xml:space="preserve">Претенденты пре</w:t>
      </w:r>
      <w:r>
        <w:rPr>
          <w:rFonts w:ascii="Times New Roman" w:hAnsi="Times New Roman" w:eastAsia="Times New Roman" w:cs="Times New Roman"/>
          <w:spacing w:val="-2"/>
          <w:sz w:val="18"/>
          <w:szCs w:val="18"/>
          <w:lang w:val="ru-RU"/>
        </w:rPr>
        <w:t xml:space="preserve">дставляют следующие документы в форме электронных документов либо электронных образов документов (документов на бумажном носителе, преобразованных в электронно-цифровую форму путем сканирования с сохранением их реквизитов), заверенных электронной подписью:</w:t>
      </w:r>
      <w:r>
        <w:rPr>
          <w:rFonts w:ascii="Times New Roman" w:hAnsi="Times New Roman" w:eastAsia="Times New Roman" w:cs="Times New Roman"/>
          <w:spacing w:val="-2"/>
          <w:sz w:val="18"/>
          <w:szCs w:val="18"/>
        </w:rPr>
      </w:r>
      <w:r>
        <w:rPr>
          <w:rFonts w:ascii="Times New Roman" w:hAnsi="Times New Roman" w:cs="Times New Roman"/>
          <w:spacing w:val="-2"/>
          <w:sz w:val="18"/>
          <w:szCs w:val="18"/>
        </w:rPr>
      </w:r>
    </w:p>
    <w:p>
      <w:pPr>
        <w:pStyle w:val="1069"/>
        <w:numPr>
          <w:ilvl w:val="0"/>
          <w:numId w:val="3"/>
        </w:numPr>
        <w:spacing w:before="0" w:beforeAutospacing="0" w:after="0" w:afterAutospacing="0" w:line="276" w:lineRule="auto"/>
        <w:widowControl/>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Доверенность на лицо, имеющее право действовать от имени претендента, если заявка подается представителем претендента, оформленная </w:t>
      </w:r>
      <w:r>
        <w:rPr>
          <w:rStyle w:val="1142"/>
          <w:rFonts w:ascii="Times New Roman" w:hAnsi="Times New Roman" w:eastAsia="Times New Roman" w:cs="Times New Roman"/>
          <w:b w:val="0"/>
          <w:sz w:val="18"/>
          <w:szCs w:val="18"/>
          <w:lang w:val="ru-RU"/>
        </w:rPr>
        <w:t xml:space="preserve">в установленном порядке, или нотариально заверенная копия такой доверенности</w:t>
      </w:r>
      <w:r>
        <w:rPr>
          <w:rStyle w:val="1142"/>
          <w:rFonts w:ascii="Times New Roman" w:hAnsi="Times New Roman" w:eastAsia="Times New Roman" w:cs="Times New Roman"/>
          <w:b w:val="0"/>
          <w:sz w:val="18"/>
          <w:szCs w:val="18"/>
          <w:lang w:val="ru-RU"/>
        </w:rPr>
        <w:t xml:space="preserve"> (в</w:t>
      </w:r>
      <w:r>
        <w:rPr>
          <w:rFonts w:ascii="Times New Roman" w:hAnsi="Times New Roman" w:eastAsia="Times New Roman" w:cs="Times New Roman"/>
          <w:spacing w:val="-2"/>
          <w:sz w:val="18"/>
          <w:szCs w:val="18"/>
          <w:lang w:val="ru-RU"/>
        </w:rPr>
        <w:t xml:space="preserve"> случае, если доверенность на осуществление действий от имени претендента подписана лицом, уполномоченным руководителем юридического лица, заявка должна содержать также документ, подтверждающий полномочия этого лица</w:t>
      </w:r>
      <w:r>
        <w:rPr>
          <w:rStyle w:val="1142"/>
          <w:rFonts w:ascii="Times New Roman" w:hAnsi="Times New Roman" w:eastAsia="Times New Roman" w:cs="Times New Roman"/>
          <w:b w:val="0"/>
          <w:sz w:val="18"/>
          <w:szCs w:val="18"/>
          <w:lang w:val="ru-RU"/>
        </w:rPr>
        <w:t xml:space="preserve">)</w:t>
      </w:r>
      <w:r>
        <w:rPr>
          <w:rStyle w:val="1142"/>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sz w:val="18"/>
          <w:szCs w:val="18"/>
          <w:lang w:val="ru-RU"/>
        </w:rPr>
        <w:t xml:space="preserve">Доверенность </w:t>
      </w:r>
      <w:r>
        <w:rPr>
          <w:rFonts w:ascii="Times New Roman" w:hAnsi="Times New Roman" w:eastAsia="Times New Roman" w:cs="Times New Roman"/>
          <w:sz w:val="18"/>
          <w:szCs w:val="18"/>
          <w:lang w:val="ru-RU"/>
        </w:rPr>
        <w:t xml:space="preserve">или нотариально заверенная копия такой доверенности должны быть оформлены в установленном порядке.</w:t>
      </w:r>
      <w:r>
        <w:rPr>
          <w:rFonts w:ascii="Times New Roman" w:hAnsi="Times New Roman" w:eastAsia="Times New Roman" w:cs="Times New Roman"/>
          <w:sz w:val="18"/>
          <w:szCs w:val="18"/>
        </w:rPr>
      </w:r>
      <w:r>
        <w:rPr>
          <w:rFonts w:ascii="Times New Roman" w:hAnsi="Times New Roman" w:cs="Times New Roman"/>
          <w:sz w:val="18"/>
          <w:szCs w:val="18"/>
        </w:rPr>
      </w:r>
    </w:p>
    <w:p>
      <w:pPr>
        <w:pStyle w:val="1069"/>
        <w:numPr>
          <w:ilvl w:val="0"/>
          <w:numId w:val="3"/>
        </w:numPr>
        <w:spacing w:before="0" w:beforeAutospacing="0" w:after="0" w:afterAutospacing="0" w:line="276" w:lineRule="auto"/>
        <w:widowControl/>
        <w:rPr>
          <w:rFonts w:ascii="Times New Roman" w:hAnsi="Times New Roman" w:cs="Times New Roman"/>
          <w:sz w:val="18"/>
          <w:szCs w:val="18"/>
        </w:rPr>
      </w:pPr>
      <w:r>
        <w:rPr>
          <w:rFonts w:ascii="Times New Roman" w:hAnsi="Times New Roman" w:eastAsia="Times New Roman" w:cs="Times New Roman"/>
          <w:sz w:val="18"/>
          <w:szCs w:val="18"/>
          <w:lang w:val="ru-RU"/>
        </w:rPr>
        <w:t xml:space="preserve">Претенденты физические лица </w:t>
      </w:r>
      <w:r>
        <w:rPr>
          <w:rFonts w:ascii="Times New Roman" w:hAnsi="Times New Roman" w:eastAsia="Times New Roman" w:cs="Times New Roman"/>
          <w:sz w:val="18"/>
          <w:szCs w:val="18"/>
          <w:lang w:val="ru-RU"/>
        </w:rPr>
        <w:t xml:space="preserve">и индивидуальные предприниматели </w:t>
      </w:r>
      <w:r>
        <w:rPr>
          <w:rFonts w:ascii="Times New Roman" w:hAnsi="Times New Roman" w:eastAsia="Times New Roman" w:cs="Times New Roman"/>
          <w:sz w:val="18"/>
          <w:szCs w:val="18"/>
          <w:lang w:val="ru-RU"/>
        </w:rPr>
        <w:t xml:space="preserve">предъявляют документ, удостоверяющий личность</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копии всех его ли</w:t>
      </w:r>
      <w:r>
        <w:rPr>
          <w:rFonts w:ascii="Times New Roman" w:hAnsi="Times New Roman" w:eastAsia="Times New Roman" w:cs="Times New Roman"/>
          <w:sz w:val="18"/>
          <w:szCs w:val="18"/>
          <w:lang w:val="ru-RU"/>
        </w:rPr>
        <w:t xml:space="preserve">стов</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sz w:val="18"/>
          <w:szCs w:val="18"/>
        </w:rPr>
      </w:r>
      <w:r>
        <w:rPr>
          <w:rFonts w:ascii="Times New Roman" w:hAnsi="Times New Roman" w:cs="Times New Roman"/>
          <w:sz w:val="18"/>
          <w:szCs w:val="18"/>
        </w:rPr>
      </w:r>
    </w:p>
    <w:p>
      <w:pPr>
        <w:pStyle w:val="1069"/>
        <w:numPr>
          <w:ilvl w:val="0"/>
          <w:numId w:val="3"/>
        </w:numPr>
        <w:spacing w:before="0" w:beforeAutospacing="0" w:after="0" w:afterAutospacing="0" w:line="276" w:lineRule="auto"/>
        <w:widowControl/>
        <w:rPr>
          <w:rFonts w:ascii="Times New Roman" w:hAnsi="Times New Roman" w:cs="Times New Roman"/>
          <w:sz w:val="18"/>
          <w:szCs w:val="18"/>
          <w:shd w:val="clear" w:color="auto" w:fill="4bf357"/>
        </w:rPr>
      </w:pPr>
      <w:r>
        <w:rPr>
          <w:rFonts w:ascii="Times New Roman" w:hAnsi="Times New Roman" w:eastAsia="Times New Roman" w:cs="Times New Roman"/>
          <w:sz w:val="18"/>
          <w:szCs w:val="18"/>
          <w:shd w:val="clear" w:color="auto" w:fill="4bf357"/>
          <w:lang w:val="ru-RU"/>
        </w:rPr>
        <w:t xml:space="preserve">Претенденты физические лица </w:t>
      </w:r>
      <w:r>
        <w:rPr>
          <w:rFonts w:ascii="Times New Roman" w:hAnsi="Times New Roman" w:eastAsia="Times New Roman" w:cs="Times New Roman"/>
          <w:sz w:val="18"/>
          <w:szCs w:val="18"/>
          <w:shd w:val="clear" w:color="auto" w:fill="4bf357"/>
          <w:lang w:val="ru-RU"/>
        </w:rPr>
        <w:t xml:space="preserve">и индивидуальные предприниматели </w:t>
      </w:r>
      <w:r>
        <w:rPr>
          <w:rFonts w:ascii="Times New Roman" w:hAnsi="Times New Roman" w:eastAsia="Times New Roman" w:cs="Times New Roman"/>
          <w:sz w:val="18"/>
          <w:szCs w:val="18"/>
          <w:shd w:val="clear" w:color="auto" w:fill="4bf357"/>
          <w:lang w:val="ru-RU"/>
        </w:rPr>
        <w:t xml:space="preserve">предъявляют </w:t>
      </w:r>
      <w:r>
        <w:rPr>
          <w:rFonts w:ascii="Times New Roman" w:hAnsi="Times New Roman" w:eastAsia="Times New Roman" w:cs="Times New Roman"/>
          <w:sz w:val="18"/>
          <w:szCs w:val="18"/>
          <w:shd w:val="clear" w:color="auto" w:fill="4bf357"/>
          <w:lang w:val="ru-RU"/>
        </w:rPr>
        <w:t xml:space="preserve"> </w:t>
      </w:r>
      <w:r>
        <w:rPr>
          <w:rFonts w:ascii="Times New Roman" w:hAnsi="Times New Roman" w:eastAsia="Times New Roman" w:cs="Times New Roman"/>
          <w:sz w:val="18"/>
          <w:szCs w:val="18"/>
          <w:shd w:val="clear" w:color="auto" w:fill="4bf357"/>
          <w:lang w:val="ru-RU"/>
        </w:rPr>
        <w:t xml:space="preserve">СОГЛАСИЕ НА ОБРАБОТКУ ПЕРСОНАЛЬНЫХ ДАННЫХ  В ВИДЕ ОТДЕЛЬНОГО ДОКУМЕНТА СОГЛАСНО ПРИЛОЖЕНИЮ К ИНФОРМАЦИОННОМУ СООБЩЕНИЮ – в соответствии с </w:t>
      </w:r>
      <w:r>
        <w:rPr>
          <w:rFonts w:ascii="Times New Roman" w:hAnsi="Times New Roman" w:eastAsia="Times New Roman" w:cs="Times New Roman"/>
          <w:sz w:val="18"/>
          <w:szCs w:val="18"/>
          <w:shd w:val="clear" w:color="auto" w:fill="4bf357"/>
          <w:lang w:val="ru-RU"/>
        </w:rPr>
        <w:t xml:space="preserve">изменения в Федеральный закон о</w:t>
      </w:r>
      <w:r>
        <w:rPr>
          <w:rFonts w:ascii="Times New Roman" w:hAnsi="Times New Roman" w:eastAsia="Times New Roman" w:cs="Times New Roman"/>
          <w:sz w:val="18"/>
          <w:szCs w:val="18"/>
          <w:shd w:val="clear" w:color="auto" w:fill="4bf357"/>
          <w:lang w:val="ru-RU"/>
        </w:rPr>
        <w:t xml:space="preserve">т 27.07.2006 № 152-ФЗ «О персональных данных», </w:t>
      </w:r>
      <w:r>
        <w:rPr>
          <w:rFonts w:ascii="Times New Roman" w:hAnsi="Times New Roman" w:eastAsia="Times New Roman" w:cs="Times New Roman"/>
          <w:sz w:val="18"/>
          <w:szCs w:val="18"/>
          <w:shd w:val="clear" w:color="auto" w:fill="4bf357"/>
          <w:lang w:val="ru-RU"/>
        </w:rPr>
        <w:t xml:space="preserve">внесенных Федеральным законом от 24.06.2025 № 156-ФЗ «О создании </w:t>
      </w:r>
      <w:r>
        <w:rPr>
          <w:rFonts w:ascii="Times New Roman" w:hAnsi="Times New Roman" w:eastAsia="Times New Roman" w:cs="Times New Roman"/>
          <w:sz w:val="18"/>
          <w:szCs w:val="18"/>
          <w:shd w:val="clear" w:color="auto" w:fill="4bf357"/>
          <w:lang w:val="ru-RU"/>
        </w:rPr>
        <w:t xml:space="preserve">многофункционального сервиса обмена информацией и о внесении изменений </w:t>
      </w:r>
      <w:r>
        <w:rPr>
          <w:rFonts w:ascii="Times New Roman" w:hAnsi="Times New Roman" w:eastAsia="Times New Roman" w:cs="Times New Roman"/>
          <w:sz w:val="18"/>
          <w:szCs w:val="18"/>
          <w:shd w:val="clear" w:color="auto" w:fill="4bf357"/>
          <w:lang w:val="ru-RU"/>
        </w:rPr>
        <w:t xml:space="preserve">в отдельные законодательные акты Российской Федерации»</w:t>
      </w:r>
      <w:r>
        <w:rPr>
          <w:rFonts w:ascii="Times New Roman" w:hAnsi="Times New Roman" w:eastAsia="Times New Roman" w:cs="Times New Roman"/>
          <w:sz w:val="18"/>
          <w:szCs w:val="18"/>
          <w:shd w:val="clear" w:color="auto" w:fill="4bf357"/>
          <w:lang w:val="ru-RU"/>
        </w:rPr>
        <w:t xml:space="preserve">);</w:t>
      </w:r>
      <w:r>
        <w:rPr>
          <w:rFonts w:ascii="Times New Roman" w:hAnsi="Times New Roman" w:eastAsia="Times New Roman" w:cs="Times New Roman"/>
          <w:sz w:val="18"/>
          <w:szCs w:val="18"/>
          <w:shd w:val="clear" w:color="auto" w:fill="4bf357"/>
        </w:rPr>
      </w:r>
      <w:r>
        <w:rPr>
          <w:rFonts w:ascii="Times New Roman" w:hAnsi="Times New Roman" w:cs="Times New Roman"/>
          <w:sz w:val="18"/>
          <w:szCs w:val="18"/>
          <w:shd w:val="clear" w:color="auto" w:fill="4bf357"/>
        </w:rPr>
      </w:r>
    </w:p>
    <w:p>
      <w:pPr>
        <w:pStyle w:val="1025"/>
        <w:numPr>
          <w:ilvl w:val="0"/>
          <w:numId w:val="3"/>
        </w:numPr>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Претенденты юридические лица представляют:</w:t>
      </w:r>
      <w:r>
        <w:rPr>
          <w:rFonts w:ascii="Times New Roman" w:hAnsi="Times New Roman" w:eastAsia="Times New Roman" w:cs="Times New Roman"/>
          <w:sz w:val="18"/>
          <w:szCs w:val="18"/>
        </w:rPr>
      </w:r>
      <w:r>
        <w:rPr>
          <w:rFonts w:ascii="Times New Roman" w:hAnsi="Times New Roman" w:cs="Times New Roman"/>
          <w:sz w:val="18"/>
          <w:szCs w:val="18"/>
        </w:rPr>
      </w:r>
    </w:p>
    <w:p>
      <w:pPr>
        <w:pStyle w:val="1043"/>
        <w:numPr>
          <w:ilvl w:val="0"/>
          <w:numId w:val="4"/>
        </w:num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заверенные копии учредительных документов;</w:t>
      </w:r>
      <w:r>
        <w:rPr>
          <w:rFonts w:ascii="Times New Roman" w:hAnsi="Times New Roman" w:eastAsia="Times New Roman" w:cs="Times New Roman"/>
          <w:sz w:val="18"/>
          <w:szCs w:val="18"/>
        </w:rPr>
      </w:r>
      <w:r>
        <w:rPr>
          <w:rFonts w:ascii="Times New Roman" w:hAnsi="Times New Roman" w:cs="Times New Roman"/>
          <w:sz w:val="18"/>
          <w:szCs w:val="18"/>
        </w:rPr>
      </w:r>
    </w:p>
    <w:p>
      <w:pPr>
        <w:pStyle w:val="1043"/>
        <w:numPr>
          <w:ilvl w:val="0"/>
          <w:numId w:val="5"/>
        </w:num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документ, содержащий сведения о доле Российской Фе</w:t>
      </w:r>
      <w:r>
        <w:rPr>
          <w:rFonts w:ascii="Times New Roman" w:hAnsi="Times New Roman" w:eastAsia="Times New Roman" w:cs="Times New Roman"/>
          <w:sz w:val="18"/>
          <w:szCs w:val="18"/>
          <w:lang w:val="ru-RU"/>
        </w:rPr>
        <w:t xml:space="preserve">дерации, субъекта Российской Федерации или муниципального образования в уставном капитале юридического лица (реестр владельцев акций либо выписка из него или заверенное печатью юридического лица (при наличии печати) и подписанное его руководителем письмо);</w:t>
      </w:r>
      <w:r>
        <w:rPr>
          <w:rFonts w:ascii="Times New Roman" w:hAnsi="Times New Roman" w:eastAsia="Times New Roman" w:cs="Times New Roman"/>
          <w:sz w:val="18"/>
          <w:szCs w:val="18"/>
        </w:rPr>
      </w:r>
      <w:r>
        <w:rPr>
          <w:rFonts w:ascii="Times New Roman" w:hAnsi="Times New Roman" w:cs="Times New Roman"/>
          <w:sz w:val="18"/>
          <w:szCs w:val="18"/>
        </w:rPr>
      </w:r>
    </w:p>
    <w:p>
      <w:pPr>
        <w:pStyle w:val="1043"/>
        <w:numPr>
          <w:ilvl w:val="0"/>
          <w:numId w:val="6"/>
        </w:num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документ, который подтверждает полномочия руководителя юридического лица на осуществление действий от имени юридического лица (копия решения о назначении </w:t>
      </w:r>
      <w:r>
        <w:rPr>
          <w:rFonts w:ascii="Times New Roman" w:hAnsi="Times New Roman" w:eastAsia="Times New Roman" w:cs="Times New Roman"/>
          <w:sz w:val="18"/>
          <w:szCs w:val="18"/>
          <w:lang w:val="ru-RU"/>
        </w:rPr>
        <w:t xml:space="preserve">этого лица или о его избрании) и в соответствии с которым руководитель юридического лица обладает правом действовать от имени юридического лица без довер</w:t>
      </w:r>
      <w:r>
        <w:rPr>
          <w:rFonts w:ascii="Times New Roman" w:hAnsi="Times New Roman" w:eastAsia="Times New Roman" w:cs="Times New Roman"/>
          <w:sz w:val="18"/>
          <w:szCs w:val="18"/>
          <w:lang w:val="ru-RU"/>
        </w:rPr>
        <w:t xml:space="preserve">енности.</w:t>
      </w:r>
      <w:r>
        <w:rPr>
          <w:rFonts w:ascii="Times New Roman" w:hAnsi="Times New Roman" w:eastAsia="Times New Roman" w:cs="Times New Roman"/>
          <w:sz w:val="18"/>
          <w:szCs w:val="18"/>
        </w:rPr>
      </w:r>
      <w:r>
        <w:rPr>
          <w:rFonts w:ascii="Times New Roman" w:hAnsi="Times New Roman" w:cs="Times New Roman"/>
          <w:sz w:val="18"/>
          <w:szCs w:val="18"/>
        </w:rPr>
      </w:r>
    </w:p>
    <w:p>
      <w:pPr>
        <w:pStyle w:val="1025"/>
        <w:ind w:lef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Указанные документы (в том числе копии документов) в части их оформления, заверения и содержания должны соответствовать требованиям законодательства Российской Федерации и информационного сообщения.</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widowControl w:val="off"/>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Документы, представляемые иностранными лицами, должны быть легализованы в установленном порядке и иметь нотариально заверенный перевод на русский язык. </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widowControl w:val="off"/>
        <w:rPr>
          <w:rFonts w:ascii="Times New Roman" w:hAnsi="Times New Roman" w:cs="Times New Roman"/>
          <w:sz w:val="18"/>
          <w:szCs w:val="18"/>
        </w:rPr>
      </w:pPr>
      <w:r>
        <w:rPr>
          <w:rFonts w:ascii="Times New Roman" w:hAnsi="Times New Roman" w:eastAsia="Times New Roman" w:cs="Times New Roman"/>
          <w:sz w:val="18"/>
          <w:szCs w:val="18"/>
          <w:lang w:val="ru-RU"/>
        </w:rPr>
        <w:t xml:space="preserve">Заявки подаются одновременно с полным комплектом документов, установленным в настоящем информационном сообщении.</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widowControl w:val="off"/>
        <w:tabs>
          <w:tab w:val="left" w:pos="0" w:leader="none"/>
          <w:tab w:val="left" w:pos="312" w:leader="none"/>
        </w:tabs>
        <w:rPr>
          <w:rFonts w:ascii="Times New Roman" w:hAnsi="Times New Roman" w:cs="Times New Roman"/>
          <w:sz w:val="18"/>
          <w:szCs w:val="18"/>
        </w:rPr>
      </w:pPr>
      <w:r>
        <w:rPr>
          <w:rFonts w:ascii="Times New Roman" w:hAnsi="Times New Roman" w:eastAsia="Times New Roman" w:cs="Times New Roman"/>
          <w:sz w:val="18"/>
          <w:szCs w:val="18"/>
          <w:lang w:val="ru-RU"/>
        </w:rPr>
        <w:t xml:space="preserve">Наличие электронной подписи означает, что документы и сведения, поданные в форме электронных документов, направлены от имени соответственно претендента, участника, Продавца либо </w:t>
      </w:r>
      <w:r>
        <w:rPr>
          <w:rFonts w:ascii="Times New Roman" w:hAnsi="Times New Roman" w:eastAsia="Times New Roman" w:cs="Times New Roman"/>
          <w:sz w:val="18"/>
          <w:szCs w:val="18"/>
          <w:lang w:val="ru-RU"/>
        </w:rPr>
        <w:t xml:space="preserve">Организатора</w:t>
      </w:r>
      <w:r>
        <w:rPr>
          <w:rFonts w:ascii="Times New Roman" w:hAnsi="Times New Roman" w:eastAsia="Times New Roman" w:cs="Times New Roman"/>
          <w:sz w:val="18"/>
          <w:szCs w:val="18"/>
          <w:lang w:val="ru-RU"/>
        </w:rPr>
        <w:t xml:space="preserve"> и отправитель несет ответственность за подлинность и достоверность таких документов и сведений.</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b/>
          <w:sz w:val="18"/>
          <w:szCs w:val="18"/>
          <w:highlight w:val="yellow"/>
          <w:shd w:val="clear" w:color="auto" w:fill="ffd821"/>
        </w:rPr>
      </w:pPr>
      <w:r>
        <w:rPr>
          <w:rFonts w:ascii="Times New Roman" w:hAnsi="Times New Roman" w:eastAsia="Times New Roman" w:cs="Times New Roman"/>
          <w:b/>
          <w:sz w:val="18"/>
          <w:szCs w:val="18"/>
          <w:highlight w:val="yellow"/>
          <w:shd w:val="clear" w:color="auto" w:fill="ffd821"/>
          <w:lang w:val="ru-RU"/>
        </w:rPr>
        <w:t xml:space="preserve">Подача претендентом заявки на участие в торгах с приложением соответствующего </w:t>
      </w:r>
      <w:r>
        <w:rPr>
          <w:rFonts w:ascii="Times New Roman" w:hAnsi="Times New Roman" w:eastAsia="Times New Roman" w:cs="Times New Roman"/>
          <w:b/>
          <w:sz w:val="18"/>
          <w:szCs w:val="18"/>
          <w:highlight w:val="yellow"/>
          <w:shd w:val="clear" w:color="auto" w:fill="ffd821"/>
          <w:lang w:val="ru-RU"/>
        </w:rPr>
        <w:t xml:space="preserve">требованиям законодательства Российской Федерации комплекта документов и оплатой </w:t>
      </w:r>
      <w:r>
        <w:rPr>
          <w:rFonts w:ascii="Times New Roman" w:hAnsi="Times New Roman" w:eastAsia="Times New Roman" w:cs="Times New Roman"/>
          <w:b/>
          <w:sz w:val="18"/>
          <w:szCs w:val="18"/>
          <w:highlight w:val="yellow"/>
          <w:shd w:val="clear" w:color="auto" w:fill="ffd821"/>
          <w:lang w:val="ru-RU"/>
        </w:rPr>
        <w:t xml:space="preserve">задатка является согласием претендента с условиями, установленными настоящим </w:t>
      </w:r>
      <w:r>
        <w:rPr>
          <w:rFonts w:ascii="Times New Roman" w:hAnsi="Times New Roman" w:eastAsia="Times New Roman" w:cs="Times New Roman"/>
          <w:b/>
          <w:sz w:val="18"/>
          <w:szCs w:val="18"/>
          <w:highlight w:val="yellow"/>
          <w:shd w:val="clear" w:color="auto" w:fill="ffd821"/>
          <w:lang w:val="ru-RU"/>
        </w:rPr>
        <w:t xml:space="preserve">информационным сообщением.</w:t>
      </w:r>
      <w:r>
        <w:rPr>
          <w:rFonts w:ascii="Times New Roman" w:hAnsi="Times New Roman" w:eastAsia="Times New Roman" w:cs="Times New Roman"/>
          <w:b/>
          <w:sz w:val="18"/>
          <w:szCs w:val="18"/>
          <w:highlight w:val="yellow"/>
          <w:shd w:val="clear" w:color="auto" w:fill="ffd821"/>
        </w:rPr>
      </w:r>
      <w:r>
        <w:rPr>
          <w:rFonts w:ascii="Times New Roman" w:hAnsi="Times New Roman" w:cs="Times New Roman"/>
          <w:b/>
          <w:sz w:val="18"/>
          <w:szCs w:val="18"/>
          <w:highlight w:val="yellow"/>
          <w:shd w:val="clear" w:color="auto" w:fill="ffd821"/>
        </w:rPr>
      </w:r>
    </w:p>
    <w:p>
      <w:pPr>
        <w:jc w:val="both"/>
        <w:spacing w:before="0" w:beforeAutospacing="0" w:after="0" w:afterAutospacing="0" w:line="276" w:lineRule="auto"/>
        <w:rPr>
          <w:rFonts w:ascii="Times New Roman" w:hAnsi="Times New Roman" w:cs="Times New Roman"/>
          <w:sz w:val="18"/>
          <w:szCs w:val="18"/>
          <w:highlight w:val="none"/>
        </w:rPr>
      </w:pPr>
      <w:r>
        <w:rPr>
          <w:rFonts w:ascii="Times New Roman" w:hAnsi="Times New Roman" w:eastAsia="Times New Roman" w:cs="Times New Roman"/>
          <w:b/>
          <w:sz w:val="18"/>
          <w:szCs w:val="18"/>
          <w:u w:val="single"/>
          <w:lang w:val="ru-RU"/>
        </w:rPr>
        <w:t xml:space="preserve">Порядок внесения задатка:</w:t>
      </w:r>
      <w:r>
        <w:rPr>
          <w:rFonts w:ascii="Times New Roman" w:hAnsi="Times New Roman" w:eastAsia="Times New Roman" w:cs="Times New Roman"/>
          <w:b/>
          <w:sz w:val="18"/>
          <w:szCs w:val="18"/>
          <w:lang w:val="ru-RU"/>
        </w:rPr>
        <w:t xml:space="preserve"> </w:t>
      </w:r>
      <w:r>
        <w:rPr>
          <w:rFonts w:ascii="Times New Roman" w:hAnsi="Times New Roman" w:eastAsia="Times New Roman" w:cs="Times New Roman"/>
          <w:sz w:val="18"/>
          <w:szCs w:val="18"/>
          <w:lang w:val="ru-RU"/>
        </w:rPr>
        <w:t xml:space="preserve">В соответствии с пунктом 6 статьи 24 Федерального закона от 21 декабря 2001 года № 178-ФЗ «О приватизации государственного и муниципального имущества», </w:t>
      </w:r>
      <w:r>
        <w:rPr>
          <w:rFonts w:ascii="Times New Roman" w:hAnsi="Times New Roman" w:eastAsia="Times New Roman" w:cs="Times New Roman"/>
          <w:sz w:val="18"/>
          <w:szCs w:val="18"/>
          <w:lang w:val="ru-RU"/>
        </w:rPr>
        <w:t xml:space="preserve">размер задатка устанавливается в размере:</w:t>
      </w:r>
      <w:r>
        <w:rPr>
          <w:rFonts w:ascii="Times New Roman" w:hAnsi="Times New Roman" w:eastAsia="Times New Roman" w:cs="Times New Roman"/>
          <w:sz w:val="18"/>
          <w:szCs w:val="18"/>
          <w:highlight w:val="none"/>
        </w:rPr>
      </w:r>
      <w:r>
        <w:rPr>
          <w:rFonts w:ascii="Times New Roman" w:hAnsi="Times New Roman" w:cs="Times New Roman"/>
          <w:sz w:val="18"/>
          <w:szCs w:val="18"/>
          <w:highlight w:val="none"/>
        </w:rPr>
      </w:r>
    </w:p>
    <w:p>
      <w:pPr>
        <w:jc w:val="left"/>
        <w:spacing w:before="0" w:beforeAutospacing="0" w:after="0" w:afterAutospacing="0" w:line="276" w:lineRule="auto"/>
        <w:rPr>
          <w:rFonts w:ascii="Times New Roman" w:hAnsi="Times New Roman" w:cs="Times New Roman"/>
          <w:b w:val="0"/>
          <w:sz w:val="18"/>
          <w:szCs w:val="18"/>
        </w:rPr>
      </w:pPr>
      <w:r>
        <w:rPr>
          <w:rFonts w:ascii="Times New Roman" w:hAnsi="Times New Roman" w:eastAsia="Times New Roman" w:cs="Times New Roman"/>
          <w:sz w:val="18"/>
          <w:szCs w:val="18"/>
          <w:lang w:val="ru-RU"/>
        </w:rPr>
        <w:t xml:space="preserve">- 1 процента от </w:t>
      </w:r>
      <w:r>
        <w:rPr>
          <w:rFonts w:ascii="Times New Roman" w:hAnsi="Times New Roman" w:eastAsia="Times New Roman" w:cs="Times New Roman"/>
          <w:b w:val="0"/>
          <w:sz w:val="18"/>
          <w:szCs w:val="18"/>
          <w:lang w:val="ru-RU"/>
        </w:rPr>
        <w:t xml:space="preserve">цены первоначального предложения, указанной в информационном сообщении о продаже такого государственного  имущества посредством публичного предложе</w:t>
      </w:r>
      <w:r>
        <w:rPr>
          <w:rFonts w:ascii="Times New Roman" w:hAnsi="Times New Roman" w:eastAsia="Times New Roman" w:cs="Times New Roman"/>
          <w:b w:val="0"/>
          <w:sz w:val="18"/>
          <w:szCs w:val="18"/>
          <w:lang w:val="ru-RU"/>
        </w:rPr>
        <w:t xml:space="preserve">ния</w:t>
      </w:r>
      <w:r>
        <w:rPr>
          <w:rFonts w:ascii="Times New Roman" w:hAnsi="Times New Roman" w:eastAsia="Times New Roman" w:cs="Times New Roman"/>
          <w:b w:val="0"/>
          <w:sz w:val="18"/>
          <w:szCs w:val="18"/>
          <w:lang w:val="ru-RU"/>
        </w:rPr>
        <w:t xml:space="preserve">, в счет обеспечения оплаты приобретаемого имущества. </w:t>
      </w:r>
      <w:r>
        <w:rPr>
          <w:rFonts w:ascii="Times New Roman" w:hAnsi="Times New Roman" w:eastAsia="Times New Roman" w:cs="Times New Roman"/>
          <w:sz w:val="18"/>
          <w:szCs w:val="18"/>
          <w:lang w:val="ru-RU"/>
        </w:rPr>
        <w:t xml:space="preserve">Данное информационное сообщение является публичной офертой для з</w:t>
      </w:r>
      <w:r>
        <w:rPr>
          <w:rFonts w:ascii="Times New Roman" w:hAnsi="Times New Roman" w:eastAsia="Times New Roman" w:cs="Times New Roman"/>
          <w:sz w:val="18"/>
          <w:szCs w:val="18"/>
          <w:lang w:val="ru-RU"/>
        </w:rPr>
        <w:t xml:space="preserve">аключения договора о задатке в соответствии со статьей 437 Гражданского Кодекса Российской Федерации, а подача претендентом заявки и перечисление задатка являются акцептом такой оферты, после чего договор о задатке считается заключенным в письменной форме.</w:t>
      </w:r>
      <w:r>
        <w:rPr>
          <w:rFonts w:ascii="Times New Roman" w:hAnsi="Times New Roman" w:eastAsia="Times New Roman" w:cs="Times New Roman"/>
          <w:b w:val="0"/>
          <w:sz w:val="18"/>
          <w:szCs w:val="18"/>
        </w:rPr>
      </w:r>
      <w:r>
        <w:rPr>
          <w:rFonts w:ascii="Times New Roman" w:hAnsi="Times New Roman" w:cs="Times New Roman"/>
          <w:b w:val="0"/>
          <w:sz w:val="18"/>
          <w:szCs w:val="18"/>
        </w:rPr>
      </w:r>
    </w:p>
    <w:p>
      <w:pPr>
        <w:jc w:val="both"/>
        <w:spacing w:before="0" w:beforeAutospacing="0" w:after="0" w:afterAutospacing="0" w:line="276" w:lineRule="auto"/>
        <w:rPr>
          <w:rFonts w:ascii="Times New Roman" w:hAnsi="Times New Roman" w:cs="Times New Roman"/>
          <w:i/>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Для участия в продаже по минимально допустимой цене претендент перед подачей предложения о цене госуда</w:t>
      </w:r>
      <w:r>
        <w:rPr>
          <w:rFonts w:ascii="Times New Roman" w:hAnsi="Times New Roman" w:eastAsia="Times New Roman" w:cs="Times New Roman"/>
          <w:b w:val="0"/>
          <w:sz w:val="18"/>
          <w:szCs w:val="18"/>
          <w:shd w:val="clear" w:color="auto" w:fill="92ff99"/>
          <w:lang w:val="ru-RU"/>
        </w:rPr>
        <w:t xml:space="preserve">рственного имущества вносит на счет оператора электронной площадки, указанный в информационном сообщении, задаток в размере одного процента цены первоначального предложения, указанной в информационном сообщении о продаже посредством публичного предложения.</w:t>
      </w:r>
      <w:r>
        <w:rPr>
          <w:rFonts w:ascii="Times New Roman" w:hAnsi="Times New Roman" w:eastAsia="Times New Roman" w:cs="Times New Roman"/>
          <w:i/>
          <w:sz w:val="18"/>
          <w:szCs w:val="18"/>
          <w:shd w:val="clear" w:color="auto" w:fill="92ff99"/>
        </w:rPr>
      </w:r>
      <w:r>
        <w:rPr>
          <w:rFonts w:ascii="Times New Roman" w:hAnsi="Times New Roman" w:cs="Times New Roman"/>
          <w:i/>
          <w:sz w:val="18"/>
          <w:szCs w:val="18"/>
          <w:shd w:val="clear" w:color="auto" w:fill="92ff99"/>
        </w:rPr>
      </w:r>
    </w:p>
    <w:p>
      <w:pPr>
        <w:jc w:val="both"/>
        <w:spacing w:before="0" w:beforeAutospacing="0" w:after="0" w:afterAutospacing="0" w:line="276" w:lineRule="auto"/>
        <w:rPr>
          <w:rFonts w:ascii="Times New Roman" w:hAnsi="Times New Roman" w:cs="Times New Roman"/>
          <w:i/>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Подача предложения о цене государственного имущества означает согласие претендента на блокирование находящихся на счете оператора электронной площадки, указанном в информационном сообщении, денежных средств в размере задатка.</w:t>
      </w:r>
      <w:r>
        <w:rPr>
          <w:rFonts w:ascii="Times New Roman" w:hAnsi="Times New Roman" w:eastAsia="Times New Roman" w:cs="Times New Roman"/>
          <w:sz w:val="18"/>
          <w:szCs w:val="18"/>
          <w:shd w:val="clear" w:color="auto" w:fill="92ff99"/>
          <w:lang w:val="ru-RU"/>
        </w:rPr>
        <w:br/>
      </w:r>
      <w:r>
        <w:rPr>
          <w:rFonts w:ascii="Times New Roman" w:hAnsi="Times New Roman" w:eastAsia="Times New Roman" w:cs="Times New Roman"/>
          <w:sz w:val="18"/>
          <w:szCs w:val="18"/>
          <w:shd w:val="clear" w:color="auto" w:fill="92ff99"/>
          <w:lang w:val="ru-RU"/>
        </w:rPr>
        <w:t xml:space="preserve">Задаток вносится в валюте Российской </w:t>
      </w:r>
      <w:r>
        <w:rPr>
          <w:rFonts w:ascii="Times New Roman" w:hAnsi="Times New Roman" w:eastAsia="Times New Roman" w:cs="Times New Roman"/>
          <w:sz w:val="18"/>
          <w:szCs w:val="18"/>
          <w:shd w:val="clear" w:color="auto" w:fill="92ff99"/>
          <w:lang w:val="ru-RU"/>
        </w:rPr>
        <w:t xml:space="preserve">Федерации  </w:t>
      </w:r>
      <w:r>
        <w:rPr>
          <w:rFonts w:ascii="Times New Roman" w:hAnsi="Times New Roman" w:eastAsia="Times New Roman" w:cs="Times New Roman"/>
          <w:color w:val="000000"/>
          <w:sz w:val="18"/>
          <w:szCs w:val="18"/>
          <w:shd w:val="clear" w:color="auto" w:fill="92ff99"/>
          <w:lang w:val="ru-RU"/>
        </w:rPr>
        <w:t xml:space="preserve">по реквизитам электронной площадки «РТС-Тендер»</w:t>
      </w:r>
      <w:r>
        <w:rPr>
          <w:rFonts w:ascii="Times New Roman" w:hAnsi="Times New Roman" w:eastAsia="Times New Roman" w:cs="Times New Roman"/>
          <w:i/>
          <w:sz w:val="18"/>
          <w:szCs w:val="18"/>
          <w:shd w:val="clear" w:color="auto" w:fill="92ff99"/>
          <w:lang w:val="ru-RU"/>
        </w:rPr>
        <w:t xml:space="preserve">:</w:t>
      </w:r>
      <w:r>
        <w:rPr>
          <w:rFonts w:ascii="Times New Roman" w:hAnsi="Times New Roman" w:eastAsia="Times New Roman" w:cs="Times New Roman"/>
          <w:i/>
          <w:sz w:val="18"/>
          <w:szCs w:val="18"/>
          <w:shd w:val="clear" w:color="auto" w:fill="92ff99"/>
        </w:rPr>
      </w:r>
      <w:r>
        <w:rPr>
          <w:rFonts w:ascii="Times New Roman" w:hAnsi="Times New Roman" w:cs="Times New Roman"/>
          <w:i/>
          <w:sz w:val="18"/>
          <w:szCs w:val="18"/>
          <w:shd w:val="clear" w:color="auto" w:fill="92ff99"/>
        </w:rPr>
      </w:r>
    </w:p>
    <w:p>
      <w:pPr>
        <w:jc w:val="both"/>
        <w:spacing w:before="0" w:beforeAutospacing="0"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Получатель ООО «РТС-тендер»</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before="0" w:beforeAutospacing="0"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Наименование банка Филиал «Корпоративный» ПАО «СОВКОМБАНК» </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before="0" w:beforeAutospacing="0"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Расчетный счёт 40702810512030016362</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before="0" w:beforeAutospacing="0"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Корр. счёт 30101810445250000360</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before="0" w:beforeAutospacing="0"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БИК 044525360</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before="0" w:beforeAutospacing="0"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ИНН 7710357167 </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before="0" w:beforeAutospacing="0" w:after="0" w:afterAutospacing="0" w:line="276" w:lineRule="auto"/>
        <w:tabs>
          <w:tab w:val="left" w:pos="298" w:leader="none"/>
        </w:tabs>
        <w:rPr>
          <w:rFonts w:ascii="Times New Roman" w:hAnsi="Times New Roman" w:cs="Times New Roman"/>
          <w:color w:val="000000"/>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КПП 773001001 </w:t>
      </w:r>
      <w:r>
        <w:rPr>
          <w:rFonts w:ascii="Times New Roman" w:hAnsi="Times New Roman" w:eastAsia="Times New Roman" w:cs="Times New Roman"/>
          <w:color w:val="000000"/>
          <w:sz w:val="18"/>
          <w:szCs w:val="18"/>
          <w:shd w:val="clear" w:color="auto" w:fill="92ff99"/>
        </w:rPr>
      </w:r>
      <w:r>
        <w:rPr>
          <w:rFonts w:ascii="Times New Roman" w:hAnsi="Times New Roman" w:cs="Times New Roman"/>
          <w:color w:val="000000"/>
          <w:sz w:val="18"/>
          <w:szCs w:val="18"/>
          <w:shd w:val="clear" w:color="auto" w:fill="92ff99"/>
        </w:rPr>
      </w:r>
    </w:p>
    <w:p>
      <w:pPr>
        <w:jc w:val="both"/>
        <w:spacing w:before="0" w:beforeAutospacing="0" w:after="0" w:afterAutospacing="0" w:line="276" w:lineRule="auto"/>
        <w:rPr>
          <w:rFonts w:ascii="Times New Roman" w:hAnsi="Times New Roman" w:cs="Times New Roman"/>
          <w:i/>
          <w:sz w:val="18"/>
          <w:szCs w:val="18"/>
          <w:shd w:val="clear" w:color="auto" w:fill="92ff99"/>
        </w:rPr>
      </w:pPr>
      <w:r>
        <w:rPr>
          <w:rFonts w:ascii="Times New Roman" w:hAnsi="Times New Roman" w:eastAsia="Times New Roman" w:cs="Times New Roman"/>
          <w:color w:val="000000"/>
          <w:sz w:val="18"/>
          <w:szCs w:val="18"/>
          <w:shd w:val="clear" w:color="auto" w:fill="92ff99"/>
          <w:lang w:val="ru-RU"/>
        </w:rPr>
        <w:t xml:space="preserve">Назначение платежа: «Внесение гарантийного обеспечения по Соглашению о внесении гарантийного обеспечения, № аналитического счета _________, без НДС».</w:t>
      </w:r>
      <w:r>
        <w:rPr>
          <w:rFonts w:ascii="Times New Roman" w:hAnsi="Times New Roman" w:eastAsia="Times New Roman" w:cs="Times New Roman"/>
          <w:i/>
          <w:sz w:val="18"/>
          <w:szCs w:val="18"/>
          <w:shd w:val="clear" w:color="auto" w:fill="92ff99"/>
        </w:rPr>
      </w:r>
      <w:r>
        <w:rPr>
          <w:rFonts w:ascii="Times New Roman" w:hAnsi="Times New Roman" w:cs="Times New Roman"/>
          <w:i/>
          <w:sz w:val="18"/>
          <w:szCs w:val="18"/>
          <w:shd w:val="clear" w:color="auto" w:fill="92ff99"/>
        </w:rPr>
      </w:r>
    </w:p>
    <w:p>
      <w:pPr>
        <w:jc w:val="both"/>
        <w:spacing w:before="0" w:beforeAutospacing="0" w:after="0" w:afterAutospacing="0" w:line="276" w:lineRule="auto"/>
        <w:rPr>
          <w:rFonts w:ascii="Times New Roman" w:hAnsi="Times New Roman" w:cs="Times New Roman"/>
          <w:i/>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Предложения о цене государственного имущества, не подтвержденные внесением задатка, оператором электронной площадки не принимаются.</w:t>
      </w:r>
      <w:r>
        <w:rPr>
          <w:rFonts w:ascii="Times New Roman" w:hAnsi="Times New Roman" w:eastAsia="Times New Roman" w:cs="Times New Roman"/>
          <w:i/>
          <w:sz w:val="18"/>
          <w:szCs w:val="18"/>
          <w:shd w:val="clear" w:color="auto" w:fill="92ff99"/>
        </w:rPr>
      </w:r>
      <w:r>
        <w:rPr>
          <w:rFonts w:ascii="Times New Roman" w:hAnsi="Times New Roman" w:cs="Times New Roman"/>
          <w:i/>
          <w:sz w:val="18"/>
          <w:szCs w:val="18"/>
          <w:shd w:val="clear" w:color="auto" w:fill="92ff99"/>
        </w:rPr>
      </w:r>
    </w:p>
    <w:p>
      <w:pPr>
        <w:jc w:val="both"/>
        <w:spacing w:before="0" w:beforeAutospacing="0" w:after="0" w:afterAutospacing="0" w:line="276" w:lineRule="auto"/>
        <w:rPr>
          <w:rFonts w:ascii="Times New Roman" w:hAnsi="Times New Roman" w:cs="Times New Roman"/>
          <w:b w:val="0"/>
          <w:bCs w:val="0"/>
          <w:sz w:val="18"/>
          <w:szCs w:val="18"/>
          <w:highlight w:val="none"/>
        </w:rPr>
      </w:pPr>
      <w:r>
        <w:rPr>
          <w:rFonts w:ascii="Times New Roman" w:hAnsi="Times New Roman" w:eastAsia="Times New Roman" w:cs="Times New Roman"/>
          <w:b w:val="0"/>
          <w:sz w:val="18"/>
          <w:szCs w:val="18"/>
          <w:shd w:val="clear" w:color="auto" w:fill="92ff99"/>
          <w:lang w:val="ru-RU"/>
        </w:rPr>
        <w:t xml:space="preserve">Документом, подтверждающим поступление задатка на счет оператора электронной площадки, указанный в информационном сообщении, является выписка с этого счета.</w:t>
      </w:r>
      <w:r>
        <w:rPr>
          <w:rFonts w:ascii="Times New Roman" w:hAnsi="Times New Roman" w:eastAsia="Times New Roman" w:cs="Times New Roman"/>
          <w:b w:val="0"/>
          <w:bCs w:val="0"/>
          <w:sz w:val="18"/>
          <w:szCs w:val="18"/>
          <w:highlight w:val="none"/>
        </w:rPr>
      </w:r>
      <w:r>
        <w:rPr>
          <w:rFonts w:ascii="Times New Roman" w:hAnsi="Times New Roman" w:cs="Times New Roman"/>
          <w:b w:val="0"/>
          <w:bCs w:val="0"/>
          <w:sz w:val="18"/>
          <w:szCs w:val="18"/>
          <w:highlight w:val="none"/>
        </w:rPr>
      </w:r>
    </w:p>
    <w:p>
      <w:pPr>
        <w:ind w:left="0" w:firstLine="0"/>
        <w:jc w:val="both"/>
        <w:spacing w:before="0" w:beforeAutospacing="0" w:after="0" w:afterAutospacing="0" w:line="276" w:lineRule="auto"/>
        <w:rPr>
          <w:rFonts w:ascii="Times New Roman" w:hAnsi="Times New Roman" w:cs="Times New Roman"/>
          <w:sz w:val="18"/>
          <w:szCs w:val="18"/>
          <w:highlight w:val="cyan"/>
        </w:rPr>
      </w:pPr>
      <w:r>
        <w:rPr>
          <w:rFonts w:ascii="Times New Roman" w:hAnsi="Times New Roman" w:eastAsia="Times New Roman" w:cs="Times New Roman"/>
          <w:sz w:val="18"/>
          <w:szCs w:val="18"/>
          <w:highlight w:val="cyan"/>
        </w:rPr>
        <w:t xml:space="preserve">Информация о внесении претендентом денежных средств </w:t>
      </w:r>
      <w:r>
        <w:rPr>
          <w:rFonts w:ascii="Times New Roman" w:hAnsi="Times New Roman" w:eastAsia="Times New Roman" w:cs="Times New Roman"/>
          <w:sz w:val="18"/>
          <w:szCs w:val="18"/>
          <w:highlight w:val="cyan"/>
        </w:rPr>
        <w:t xml:space="preserve">в размере задатка </w:t>
      </w:r>
      <w:r>
        <w:rPr>
          <w:rFonts w:ascii="Times New Roman" w:hAnsi="Times New Roman" w:eastAsia="Times New Roman" w:cs="Times New Roman"/>
          <w:sz w:val="18"/>
          <w:szCs w:val="18"/>
          <w:highlight w:val="cyan"/>
        </w:rPr>
        <w:t xml:space="preserve">направляется оператором электронной</w:t>
      </w:r>
      <w:r>
        <w:rPr>
          <w:rFonts w:ascii="Times New Roman" w:hAnsi="Times New Roman" w:eastAsia="Times New Roman" w:cs="Times New Roman"/>
          <w:sz w:val="18"/>
          <w:szCs w:val="18"/>
          <w:highlight w:val="cyan"/>
        </w:rPr>
        <w:t xml:space="preserve"> </w:t>
      </w:r>
      <w:r>
        <w:rPr>
          <w:rFonts w:ascii="Times New Roman" w:hAnsi="Times New Roman" w:eastAsia="Times New Roman" w:cs="Times New Roman"/>
          <w:sz w:val="18"/>
          <w:szCs w:val="18"/>
          <w:highlight w:val="cyan"/>
        </w:rPr>
        <w:t xml:space="preserve">площадки продавцу</w:t>
      </w:r>
      <w:r>
        <w:rPr>
          <w:rFonts w:ascii="Times New Roman" w:hAnsi="Times New Roman" w:eastAsia="Times New Roman" w:cs="Times New Roman"/>
          <w:sz w:val="18"/>
          <w:szCs w:val="18"/>
          <w:highlight w:val="cyan"/>
        </w:rPr>
        <w:t xml:space="preserve"> вместе с заявкой.</w:t>
      </w:r>
      <w:r>
        <w:rPr>
          <w:rFonts w:ascii="Times New Roman" w:hAnsi="Times New Roman" w:eastAsia="Times New Roman" w:cs="Times New Roman"/>
          <w:sz w:val="18"/>
          <w:szCs w:val="18"/>
          <w:highlight w:val="cyan"/>
        </w:rPr>
      </w:r>
      <w:r>
        <w:rPr>
          <w:rFonts w:ascii="Times New Roman" w:hAnsi="Times New Roman" w:cs="Times New Roman"/>
          <w:sz w:val="18"/>
          <w:szCs w:val="18"/>
          <w:highlight w:val="cyan"/>
        </w:rPr>
      </w:r>
    </w:p>
    <w:p>
      <w:pPr>
        <w:jc w:val="both"/>
        <w:spacing w:before="0" w:beforeAutospacing="0" w:after="0" w:afterAutospacing="0" w:line="276" w:lineRule="auto"/>
        <w:rPr>
          <w:rFonts w:ascii="Times New Roman" w:hAnsi="Times New Roman" w:cs="Times New Roman"/>
          <w:i/>
          <w:sz w:val="18"/>
          <w:szCs w:val="18"/>
        </w:rPr>
      </w:pPr>
      <w:r>
        <w:rPr>
          <w:rFonts w:ascii="Times New Roman" w:hAnsi="Times New Roman" w:eastAsia="Times New Roman" w:cs="Times New Roman"/>
          <w:sz w:val="18"/>
          <w:szCs w:val="18"/>
          <w:lang w:val="ru-RU"/>
        </w:rPr>
        <w:t xml:space="preserve">Задаток победителя продажи государственного имущества засчитывается в счет оплаты приобретаемого имущества.</w:t>
      </w:r>
      <w:r>
        <w:rPr>
          <w:rFonts w:ascii="Times New Roman" w:hAnsi="Times New Roman" w:eastAsia="Times New Roman" w:cs="Times New Roman"/>
          <w:i/>
          <w:sz w:val="18"/>
          <w:szCs w:val="18"/>
        </w:rPr>
      </w:r>
      <w:r>
        <w:rPr>
          <w:rFonts w:ascii="Times New Roman" w:hAnsi="Times New Roman" w:cs="Times New Roman"/>
          <w:i/>
          <w:sz w:val="18"/>
          <w:szCs w:val="18"/>
        </w:rPr>
      </w:r>
    </w:p>
    <w:p>
      <w:pPr>
        <w:jc w:val="both"/>
        <w:spacing w:before="0" w:beforeAutospacing="0" w:after="0" w:afterAutospacing="0" w:line="276" w:lineRule="auto"/>
        <w:widowControl w:val="off"/>
        <w:tabs>
          <w:tab w:val="left" w:pos="0" w:leader="none"/>
          <w:tab w:val="left" w:pos="312" w:leader="none"/>
        </w:tabs>
        <w:rPr>
          <w:rFonts w:ascii="Times New Roman" w:hAnsi="Times New Roman" w:cs="Times New Roman"/>
          <w:b/>
          <w:sz w:val="18"/>
          <w:szCs w:val="18"/>
        </w:rPr>
      </w:pPr>
      <w:r>
        <w:rPr>
          <w:rFonts w:ascii="Times New Roman" w:hAnsi="Times New Roman" w:eastAsia="Times New Roman" w:cs="Times New Roman"/>
          <w:b/>
          <w:sz w:val="18"/>
          <w:szCs w:val="18"/>
          <w:u w:val="single"/>
          <w:lang w:val="ru-RU"/>
        </w:rPr>
        <w:t xml:space="preserve">Порядок возврата задатка:</w:t>
      </w:r>
      <w:r>
        <w:rPr>
          <w:rFonts w:ascii="Times New Roman" w:hAnsi="Times New Roman" w:eastAsia="Times New Roman" w:cs="Times New Roman"/>
          <w:b/>
          <w:sz w:val="18"/>
          <w:szCs w:val="18"/>
          <w:lang w:val="ru-RU"/>
        </w:rPr>
        <w:t xml:space="preserve"> </w:t>
      </w:r>
      <w:r>
        <w:rPr>
          <w:rFonts w:ascii="Times New Roman" w:hAnsi="Times New Roman" w:eastAsia="Times New Roman" w:cs="Times New Roman"/>
          <w:b/>
          <w:sz w:val="18"/>
          <w:szCs w:val="18"/>
        </w:rPr>
      </w:r>
      <w:r>
        <w:rPr>
          <w:rFonts w:ascii="Times New Roman" w:hAnsi="Times New Roman" w:cs="Times New Roman"/>
          <w:b/>
          <w:sz w:val="18"/>
          <w:szCs w:val="18"/>
        </w:rPr>
      </w:r>
    </w:p>
    <w:p>
      <w:pPr>
        <w:jc w:val="both"/>
        <w:spacing w:before="0" w:beforeAutospacing="0" w:after="0" w:afterAutospacing="0" w:line="276" w:lineRule="auto"/>
        <w:rPr>
          <w:rFonts w:ascii="Times New Roman" w:hAnsi="Times New Roman" w:cs="Times New Roman"/>
          <w:sz w:val="18"/>
          <w:szCs w:val="18"/>
          <w:shd w:val="clear" w:color="auto" w:fill="92ff99"/>
        </w:rPr>
      </w:pPr>
      <w:r>
        <w:rPr>
          <w:rFonts w:ascii="Times New Roman" w:hAnsi="Times New Roman" w:eastAsia="Times New Roman" w:cs="Times New Roman"/>
          <w:sz w:val="18"/>
          <w:szCs w:val="18"/>
          <w:shd w:val="clear" w:color="auto" w:fill="92ff99"/>
          <w:lang w:val="ru-RU"/>
        </w:rPr>
        <w:t xml:space="preserve">- </w:t>
      </w:r>
      <w:r>
        <w:rPr>
          <w:rFonts w:ascii="Times New Roman" w:hAnsi="Times New Roman" w:eastAsia="Times New Roman" w:cs="Times New Roman"/>
          <w:sz w:val="18"/>
          <w:szCs w:val="18"/>
          <w:shd w:val="clear" w:color="auto" w:fill="92ff99"/>
          <w:lang w:val="ru-RU"/>
        </w:rPr>
        <w:t xml:space="preserve">участникам, за исключением победителя либо лица, признанного единственным участником продажи по минимально допустимой цене,  </w:t>
      </w:r>
      <w:r>
        <w:rPr>
          <w:rFonts w:ascii="Times New Roman" w:hAnsi="Times New Roman" w:eastAsia="Times New Roman" w:cs="Times New Roman"/>
          <w:b w:val="0"/>
          <w:sz w:val="18"/>
          <w:szCs w:val="18"/>
          <w:shd w:val="clear" w:color="auto" w:fill="92ff99"/>
          <w:lang w:val="ru-RU"/>
        </w:rPr>
        <w:t xml:space="preserve">а также лица, подавшего предпоследнее предложение о цене</w:t>
      </w:r>
      <w:r>
        <w:rPr>
          <w:rFonts w:ascii="Times New Roman" w:hAnsi="Times New Roman" w:eastAsia="Times New Roman" w:cs="Times New Roman"/>
          <w:sz w:val="18"/>
          <w:szCs w:val="18"/>
          <w:shd w:val="clear" w:color="auto" w:fill="92ff99"/>
          <w:lang w:val="ru-RU"/>
        </w:rPr>
        <w:t xml:space="preserve"> - в течение 5 календарных дней со дня подведения итогов продажи имущества;</w:t>
      </w:r>
      <w:r>
        <w:rPr>
          <w:rFonts w:ascii="Times New Roman" w:hAnsi="Times New Roman" w:eastAsia="Times New Roman" w:cs="Times New Roman"/>
          <w:sz w:val="18"/>
          <w:szCs w:val="18"/>
          <w:shd w:val="clear" w:color="auto" w:fill="92ff99"/>
        </w:rPr>
      </w:r>
      <w:r>
        <w:rPr>
          <w:rFonts w:ascii="Times New Roman" w:hAnsi="Times New Roman" w:cs="Times New Roman"/>
          <w:sz w:val="18"/>
          <w:szCs w:val="18"/>
          <w:shd w:val="clear" w:color="auto" w:fill="92ff99"/>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 претендентам, не допущенным к участию в продаже имущества, - в течение 5 календарных дней со дня </w:t>
      </w:r>
      <w:r>
        <w:rPr>
          <w:rFonts w:ascii="Times New Roman" w:hAnsi="Times New Roman" w:eastAsia="Times New Roman" w:cs="Times New Roman"/>
          <w:sz w:val="18"/>
          <w:szCs w:val="18"/>
          <w:lang w:val="ru-RU"/>
        </w:rPr>
        <w:t xml:space="preserve">подведения итогов продажи имущества</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shd w:val="clear" w:color="auto" w:fill="92ff99"/>
          <w:lang w:val="ru-RU"/>
        </w:rPr>
        <w:t xml:space="preserve">-лицу, подавшему предпоследнее предложение о цене, задаток возвращается в течение пяти дней с даты заключения договора купли-продажи государственного </w:t>
      </w:r>
      <w:r>
        <w:rPr>
          <w:rFonts w:ascii="Times New Roman" w:hAnsi="Times New Roman" w:eastAsia="Times New Roman" w:cs="Times New Roman"/>
          <w:b w:val="0"/>
          <w:sz w:val="18"/>
          <w:szCs w:val="18"/>
          <w:shd w:val="clear" w:color="auto" w:fill="92ff99"/>
          <w:lang w:val="ru-RU"/>
        </w:rPr>
        <w:t xml:space="preserve">имущества с покупателем.</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sz w:val="18"/>
          <w:szCs w:val="18"/>
          <w:u w:val="single"/>
          <w:lang w:val="ru-RU"/>
        </w:rPr>
        <w:t xml:space="preserve">Претендент не допускается к участию в продаже по минимально допустимой цене по следующим основаниям:</w:t>
      </w:r>
      <w:r>
        <w:rPr>
          <w:rFonts w:ascii="Times New Roman" w:hAnsi="Times New Roman" w:eastAsia="Times New Roman" w:cs="Times New Roman"/>
          <w:sz w:val="18"/>
          <w:szCs w:val="18"/>
        </w:rPr>
      </w:r>
      <w:r>
        <w:rPr>
          <w:rFonts w:ascii="Times New Roman" w:hAnsi="Times New Roman" w:cs="Times New Roman"/>
          <w:sz w:val="18"/>
          <w:szCs w:val="18"/>
        </w:rPr>
      </w:r>
    </w:p>
    <w:p>
      <w:pPr>
        <w:numPr>
          <w:ilvl w:val="0"/>
          <w:numId w:val="7"/>
        </w:numPr>
        <w:jc w:val="left"/>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lang w:val="ru-RU"/>
        </w:rPr>
        <w:t xml:space="preserve">представленные документы не подтверждают право претендента быть покупателем в соответствии с законодательством Российской Федерации;</w:t>
      </w:r>
      <w:r>
        <w:rPr>
          <w:rFonts w:ascii="Times New Roman" w:hAnsi="Times New Roman" w:eastAsia="Times New Roman" w:cs="Times New Roman"/>
          <w:sz w:val="18"/>
          <w:szCs w:val="18"/>
        </w:rPr>
      </w:r>
      <w:r>
        <w:rPr>
          <w:rFonts w:ascii="Times New Roman" w:hAnsi="Times New Roman" w:cs="Times New Roman"/>
          <w:sz w:val="18"/>
          <w:szCs w:val="18"/>
        </w:rPr>
      </w:r>
    </w:p>
    <w:p>
      <w:pPr>
        <w:numPr>
          <w:ilvl w:val="0"/>
          <w:numId w:val="7"/>
        </w:numPr>
        <w:jc w:val="left"/>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lang w:val="ru-RU"/>
        </w:rPr>
        <w:t xml:space="preserve">представлены не все документы в соответствии с перечнем, указанным в информационном сообщении о продаже государственного имущества, либо оформление указанных документов не соответствует законодательству Российской Федерации;</w:t>
      </w:r>
      <w:r>
        <w:rPr>
          <w:rFonts w:ascii="Times New Roman" w:hAnsi="Times New Roman" w:eastAsia="Times New Roman" w:cs="Times New Roman"/>
          <w:sz w:val="18"/>
          <w:szCs w:val="18"/>
        </w:rPr>
      </w:r>
      <w:r>
        <w:rPr>
          <w:rFonts w:ascii="Times New Roman" w:hAnsi="Times New Roman" w:cs="Times New Roman"/>
          <w:sz w:val="18"/>
          <w:szCs w:val="18"/>
        </w:rPr>
      </w:r>
    </w:p>
    <w:p>
      <w:pPr>
        <w:numPr>
          <w:ilvl w:val="0"/>
          <w:numId w:val="7"/>
        </w:numPr>
        <w:jc w:val="left"/>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lang w:val="ru-RU"/>
        </w:rPr>
        <w:t xml:space="preserve">заявка на участие в продаже по минимально допустимой цене подана лицом, не уполномоченным претендентом на осуществление таких действий;</w:t>
      </w:r>
      <w:r>
        <w:rPr>
          <w:rFonts w:ascii="Times New Roman" w:hAnsi="Times New Roman" w:eastAsia="Times New Roman" w:cs="Times New Roman"/>
          <w:sz w:val="18"/>
          <w:szCs w:val="18"/>
        </w:rPr>
      </w:r>
      <w:r>
        <w:rPr>
          <w:rFonts w:ascii="Times New Roman" w:hAnsi="Times New Roman" w:cs="Times New Roman"/>
          <w:sz w:val="18"/>
          <w:szCs w:val="18"/>
        </w:rPr>
      </w:r>
    </w:p>
    <w:p>
      <w:pPr>
        <w:numPr>
          <w:ilvl w:val="0"/>
          <w:numId w:val="7"/>
        </w:numPr>
        <w:jc w:val="left"/>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lang w:val="ru-RU"/>
        </w:rPr>
        <w:t xml:space="preserve">на день окончания срока приема заявок на участие в продаже по минимально допустимой цене отсутствует предложение о цене государственного имущества, которая должна быть не менее минимальной цены такого имущества.</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sz w:val="18"/>
          <w:szCs w:val="18"/>
          <w:lang w:val="ru-RU"/>
        </w:rPr>
        <w:t xml:space="preserve">Перечень оснований отказа претенденту в участии в продаже по минимально допустимой цене является исчерпывающим.</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b/>
          <w:sz w:val="18"/>
          <w:szCs w:val="18"/>
          <w:highlight w:val="yellow"/>
          <w:shd w:val="clear" w:color="auto" w:fill="ffd821"/>
        </w:rPr>
      </w:pPr>
      <w:r>
        <w:rPr>
          <w:rFonts w:ascii="Times New Roman" w:hAnsi="Times New Roman" w:eastAsia="Times New Roman" w:cs="Times New Roman"/>
          <w:b/>
          <w:sz w:val="18"/>
          <w:szCs w:val="18"/>
          <w:highlight w:val="yellow"/>
          <w:shd w:val="clear" w:color="auto" w:fill="ffd821"/>
          <w:lang w:val="ru-RU"/>
        </w:rPr>
        <w:t xml:space="preserve">Подача претендентом заявки на участие в торгах с приложением соответствующего </w:t>
      </w:r>
      <w:r>
        <w:rPr>
          <w:rFonts w:ascii="Times New Roman" w:hAnsi="Times New Roman" w:eastAsia="Times New Roman" w:cs="Times New Roman"/>
          <w:b/>
          <w:sz w:val="18"/>
          <w:szCs w:val="18"/>
          <w:highlight w:val="yellow"/>
          <w:shd w:val="clear" w:color="auto" w:fill="ffd821"/>
          <w:lang w:val="ru-RU"/>
        </w:rPr>
        <w:t xml:space="preserve">требованиям законодательства Российской Федерации комплекта документов и оплатой </w:t>
      </w:r>
      <w:r>
        <w:rPr>
          <w:rFonts w:ascii="Times New Roman" w:hAnsi="Times New Roman" w:eastAsia="Times New Roman" w:cs="Times New Roman"/>
          <w:b/>
          <w:sz w:val="18"/>
          <w:szCs w:val="18"/>
          <w:highlight w:val="yellow"/>
          <w:shd w:val="clear" w:color="auto" w:fill="ffd821"/>
          <w:lang w:val="ru-RU"/>
        </w:rPr>
        <w:t xml:space="preserve">задатка является согласием претендента с условиями, установленными настоящим </w:t>
      </w:r>
      <w:r>
        <w:rPr>
          <w:rFonts w:ascii="Times New Roman" w:hAnsi="Times New Roman" w:eastAsia="Times New Roman" w:cs="Times New Roman"/>
          <w:b/>
          <w:sz w:val="18"/>
          <w:szCs w:val="18"/>
          <w:highlight w:val="yellow"/>
          <w:shd w:val="clear" w:color="auto" w:fill="ffd821"/>
          <w:lang w:val="ru-RU"/>
        </w:rPr>
        <w:t xml:space="preserve">информационным сообщением.</w:t>
      </w:r>
      <w:r>
        <w:rPr>
          <w:rFonts w:ascii="Times New Roman" w:hAnsi="Times New Roman" w:eastAsia="Times New Roman" w:cs="Times New Roman"/>
          <w:b/>
          <w:sz w:val="18"/>
          <w:szCs w:val="18"/>
          <w:highlight w:val="yellow"/>
          <w:shd w:val="clear" w:color="auto" w:fill="ffd821"/>
        </w:rPr>
      </w:r>
      <w:r>
        <w:rPr>
          <w:rFonts w:ascii="Times New Roman" w:hAnsi="Times New Roman" w:cs="Times New Roman"/>
          <w:b/>
          <w:sz w:val="18"/>
          <w:szCs w:val="18"/>
          <w:highlight w:val="yellow"/>
          <w:shd w:val="clear" w:color="auto" w:fill="ffd821"/>
        </w:rPr>
      </w:r>
    </w:p>
    <w:p>
      <w:pPr>
        <w:jc w:val="both"/>
        <w:spacing w:before="0" w:beforeAutospacing="0" w:after="0" w:afterAutospacing="0" w:line="276" w:lineRule="auto"/>
        <w:rPr>
          <w:rFonts w:ascii="Times New Roman" w:hAnsi="Times New Roman" w:cs="Times New Roman"/>
          <w:b/>
          <w:bCs/>
          <w:sz w:val="18"/>
          <w:szCs w:val="18"/>
          <w:highlight w:val="none"/>
          <w:u w:val="single"/>
        </w:rPr>
      </w:pPr>
      <w:r>
        <w:rPr>
          <w:rFonts w:ascii="Times New Roman" w:hAnsi="Times New Roman" w:eastAsia="Times New Roman" w:cs="Times New Roman"/>
          <w:b/>
          <w:sz w:val="18"/>
          <w:szCs w:val="18"/>
          <w:u w:val="single"/>
          <w:lang w:val="ru-RU"/>
        </w:rPr>
        <w:t xml:space="preserve">Порядок проведения </w:t>
      </w:r>
      <w:r>
        <w:rPr>
          <w:rFonts w:ascii="Times New Roman" w:hAnsi="Times New Roman" w:eastAsia="Times New Roman" w:cs="Times New Roman"/>
          <w:b/>
          <w:sz w:val="18"/>
          <w:szCs w:val="18"/>
          <w:u w:val="single"/>
          <w:lang w:val="ru-RU"/>
        </w:rPr>
        <w:t xml:space="preserve">продажи по минимально допустимой цене:</w:t>
      </w:r>
      <w:r>
        <w:rPr>
          <w:rFonts w:ascii="Times New Roman" w:hAnsi="Times New Roman" w:eastAsia="Times New Roman" w:cs="Times New Roman"/>
          <w:b/>
          <w:bCs/>
          <w:sz w:val="18"/>
          <w:szCs w:val="18"/>
          <w:highlight w:val="none"/>
          <w:u w:val="single"/>
        </w:rPr>
      </w:r>
      <w:r>
        <w:rPr>
          <w:rFonts w:ascii="Times New Roman" w:hAnsi="Times New Roman" w:cs="Times New Roman"/>
          <w:b/>
          <w:bCs/>
          <w:sz w:val="18"/>
          <w:szCs w:val="18"/>
          <w:highlight w:val="none"/>
          <w:u w:val="single"/>
        </w:rPr>
      </w:r>
    </w:p>
    <w:p>
      <w:pPr>
        <w:jc w:val="both"/>
        <w:spacing w:before="0" w:beforeAutospacing="0" w:after="0" w:afterAutospacing="0" w:line="276" w:lineRule="auto"/>
        <w:rPr>
          <w:rStyle w:val="1082"/>
          <w:rFonts w:ascii="Times New Roman" w:hAnsi="Times New Roman" w:cs="Times New Roman"/>
          <w:b w:val="0"/>
          <w:sz w:val="18"/>
          <w:szCs w:val="18"/>
        </w:rPr>
      </w:pPr>
      <w:r>
        <w:rPr>
          <w:rFonts w:ascii="Times New Roman" w:hAnsi="Times New Roman" w:eastAsia="Times New Roman" w:cs="Times New Roman"/>
          <w:sz w:val="18"/>
          <w:szCs w:val="18"/>
          <w:lang w:val="ru-RU"/>
        </w:rPr>
        <w:t xml:space="preserve">Проведение продажи государственного имущества в электронной форме осуществляется на электронной площадке оператором электронной площадки по адресу </w:t>
      </w:r>
      <w:r>
        <w:rPr>
          <w:rStyle w:val="1082"/>
          <w:rFonts w:ascii="Times New Roman" w:hAnsi="Times New Roman" w:eastAsia="Times New Roman" w:cs="Times New Roman"/>
          <w:sz w:val="18"/>
          <w:szCs w:val="18"/>
          <w:lang w:val="ru-RU"/>
        </w:rPr>
        <w:fldChar w:fldCharType="begin"/>
      </w:r>
      <w:r>
        <w:rPr>
          <w:rStyle w:val="1082"/>
          <w:rFonts w:ascii="Times New Roman" w:hAnsi="Times New Roman" w:eastAsia="Times New Roman" w:cs="Times New Roman"/>
          <w:sz w:val="18"/>
          <w:szCs w:val="18"/>
          <w:lang w:val="en-US"/>
        </w:rPr>
        <w:instrText xml:space="preserve">HYPERLINK "https://www.rts-tender.ru/"</w:instrText>
      </w:r>
      <w:r>
        <w:rPr>
          <w:rStyle w:val="1082"/>
          <w:rFonts w:ascii="Times New Roman" w:hAnsi="Times New Roman" w:eastAsia="Times New Roman" w:cs="Times New Roman"/>
          <w:sz w:val="18"/>
          <w:szCs w:val="18"/>
          <w:lang w:val="en-US"/>
        </w:rPr>
        <w:fldChar w:fldCharType="separate"/>
      </w:r>
      <w:r>
        <w:rPr>
          <w:rStyle w:val="1082"/>
          <w:rFonts w:ascii="Times New Roman" w:hAnsi="Times New Roman" w:eastAsia="Times New Roman" w:cs="Times New Roman"/>
          <w:sz w:val="18"/>
          <w:szCs w:val="18"/>
          <w:lang w:val="en-US"/>
        </w:rPr>
        <w:t xml:space="preserve">https://www.rts-tender.ru/</w:t>
      </w:r>
      <w:r>
        <w:rPr>
          <w:rStyle w:val="1082"/>
          <w:rFonts w:ascii="Times New Roman" w:hAnsi="Times New Roman" w:eastAsia="Times New Roman" w:cs="Times New Roman"/>
          <w:sz w:val="18"/>
          <w:szCs w:val="18"/>
          <w:lang w:val="en-US"/>
        </w:rPr>
        <w:fldChar w:fldCharType="end"/>
      </w:r>
      <w:r>
        <w:rPr>
          <w:rStyle w:val="1082"/>
          <w:rFonts w:ascii="Times New Roman" w:hAnsi="Times New Roman" w:eastAsia="Times New Roman" w:cs="Times New Roman"/>
          <w:sz w:val="18"/>
          <w:szCs w:val="18"/>
          <w:lang w:val="en-US"/>
        </w:rPr>
        <w:t xml:space="preserve">.</w:t>
      </w:r>
      <w:r>
        <w:rPr>
          <w:rStyle w:val="1082"/>
          <w:rFonts w:ascii="Times New Roman" w:hAnsi="Times New Roman" w:eastAsia="Times New Roman" w:cs="Times New Roman"/>
          <w:sz w:val="18"/>
          <w:szCs w:val="18"/>
          <w:u w:val="none"/>
          <w:lang w:val="en-US"/>
        </w:rPr>
        <w:t xml:space="preserve"> </w:t>
      </w:r>
      <w:r>
        <w:rPr>
          <w:rFonts w:ascii="Times New Roman" w:hAnsi="Times New Roman" w:eastAsia="Times New Roman" w:cs="Times New Roman"/>
          <w:b w:val="0"/>
          <w:sz w:val="18"/>
          <w:szCs w:val="18"/>
          <w:lang w:val="ru-RU"/>
        </w:rPr>
        <w:t xml:space="preserve">Продажа государственного имущества по минимально допустимой цене (далее - продажа по минимально допустимой цене) осуществляется, если продажа этого имущества посредством публичного предложения не состоялась.</w:t>
      </w:r>
      <w:r>
        <w:rPr>
          <w:rStyle w:val="1082"/>
          <w:rFonts w:ascii="Times New Roman" w:hAnsi="Times New Roman" w:eastAsia="Times New Roman" w:cs="Times New Roman"/>
          <w:b w:val="0"/>
          <w:sz w:val="18"/>
          <w:szCs w:val="18"/>
        </w:rPr>
      </w:r>
      <w:r>
        <w:rPr>
          <w:rStyle w:val="1082"/>
          <w:rFonts w:ascii="Times New Roman" w:hAnsi="Times New Roman" w:cs="Times New Roman"/>
          <w:b w:val="0"/>
          <w:sz w:val="18"/>
          <w:szCs w:val="18"/>
        </w:rPr>
      </w:r>
    </w:p>
    <w:p>
      <w:pPr>
        <w:jc w:val="both"/>
        <w:spacing w:before="0" w:beforeAutospacing="0" w:after="0" w:afterAutospacing="0" w:line="276" w:lineRule="auto"/>
        <w:rPr>
          <w:rStyle w:val="1082"/>
          <w:rFonts w:ascii="Times New Roman" w:hAnsi="Times New Roman" w:cs="Times New Roman"/>
          <w:b w:val="0"/>
          <w:sz w:val="18"/>
          <w:szCs w:val="18"/>
        </w:rPr>
      </w:pPr>
      <w:r>
        <w:rPr>
          <w:rFonts w:ascii="Times New Roman" w:hAnsi="Times New Roman" w:eastAsia="Times New Roman" w:cs="Times New Roman"/>
          <w:b w:val="0"/>
          <w:sz w:val="18"/>
          <w:szCs w:val="18"/>
          <w:lang w:val="ru-RU"/>
        </w:rPr>
        <w:t xml:space="preserve">При продаже по минимально допустимой цене минимальная цена государственного имущества устанавливается в размере 5 процентов от цены первонача</w:t>
      </w:r>
      <w:r>
        <w:rPr>
          <w:rFonts w:ascii="Times New Roman" w:hAnsi="Times New Roman" w:eastAsia="Times New Roman" w:cs="Times New Roman"/>
          <w:b w:val="0"/>
          <w:sz w:val="18"/>
          <w:szCs w:val="18"/>
          <w:lang w:val="ru-RU"/>
        </w:rPr>
        <w:t xml:space="preserve">льного предложения, указанной в информационном сообщении о продаже посредством публичного предложения, если иное не установлено Федеральным законом о приватизации.</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lang w:val="ru-RU"/>
        </w:rPr>
        <w:t xml:space="preserve">Если цена первоначального предложения, указанная в информационном сообщ</w:t>
      </w:r>
      <w:r>
        <w:rPr>
          <w:rFonts w:ascii="Times New Roman" w:hAnsi="Times New Roman" w:eastAsia="Times New Roman" w:cs="Times New Roman"/>
          <w:b w:val="0"/>
          <w:sz w:val="18"/>
          <w:szCs w:val="18"/>
          <w:lang w:val="ru-RU"/>
        </w:rPr>
        <w:t xml:space="preserve">ении о продаже посредством публичного предложения, составляет более 20 миллионов рублей, минимальная цена государственного имущества при продаже по минимально допустимой цене устанавливается в размере 10 процентов от такой цены первоначального предложения.</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lang w:val="ru-RU"/>
        </w:rPr>
        <w:t xml:space="preserve">Продажа по минимально допустимой цене является открытой по составу участников.</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lang w:val="ru-RU"/>
        </w:rPr>
        <w:t xml:space="preserve">Предложения о цене государственного имущества заявляются участниками продажи по минимально допустимой цене открыто в ходе приема заявок.</w:t>
      </w:r>
      <w:r>
        <w:rPr>
          <w:rFonts w:ascii="Times New Roman" w:hAnsi="Times New Roman" w:eastAsia="Times New Roman" w:cs="Times New Roman"/>
          <w:b w:val="0"/>
          <w:sz w:val="18"/>
          <w:szCs w:val="18"/>
          <w:lang w:val="ru-RU"/>
        </w:rPr>
        <w:t xml:space="preserve"> П</w:t>
      </w:r>
      <w:r>
        <w:rPr>
          <w:rFonts w:ascii="Times New Roman" w:hAnsi="Times New Roman" w:eastAsia="Times New Roman" w:cs="Times New Roman"/>
          <w:b w:val="0"/>
          <w:sz w:val="18"/>
          <w:szCs w:val="18"/>
          <w:lang w:val="ru-RU"/>
        </w:rPr>
        <w:t xml:space="preserve">о</w:t>
      </w:r>
      <w:r>
        <w:rPr>
          <w:rFonts w:ascii="Times New Roman" w:hAnsi="Times New Roman" w:eastAsia="Times New Roman" w:cs="Times New Roman"/>
          <w:b w:val="0"/>
          <w:sz w:val="18"/>
          <w:szCs w:val="18"/>
          <w:lang w:val="ru-RU"/>
        </w:rPr>
        <w:t xml:space="preserve"> итогам продажи по минимально допустимой цене с покуп</w:t>
      </w:r>
      <w:r>
        <w:rPr>
          <w:rFonts w:ascii="Times New Roman" w:hAnsi="Times New Roman" w:eastAsia="Times New Roman" w:cs="Times New Roman"/>
          <w:b w:val="0"/>
          <w:sz w:val="18"/>
          <w:szCs w:val="18"/>
          <w:lang w:val="ru-RU"/>
        </w:rPr>
        <w:t xml:space="preserve">ателем </w:t>
      </w:r>
      <w:r>
        <w:rPr>
          <w:rFonts w:ascii="Times New Roman" w:hAnsi="Times New Roman" w:eastAsia="Times New Roman" w:cs="Times New Roman"/>
          <w:b w:val="0"/>
          <w:sz w:val="18"/>
          <w:szCs w:val="18"/>
          <w:lang w:val="ru-RU"/>
        </w:rPr>
        <w:t xml:space="preserve">или и</w:t>
      </w:r>
      <w:r>
        <w:rPr>
          <w:rFonts w:ascii="Times New Roman" w:hAnsi="Times New Roman" w:eastAsia="Times New Roman" w:cs="Times New Roman"/>
          <w:b w:val="0"/>
          <w:sz w:val="18"/>
          <w:szCs w:val="18"/>
          <w:lang w:val="ru-RU"/>
        </w:rPr>
        <w:t xml:space="preserve">ным лицом в случаях</w:t>
      </w:r>
      <w:r>
        <w:rPr>
          <w:rFonts w:ascii="Times New Roman" w:hAnsi="Times New Roman" w:eastAsia="Times New Roman" w:cs="Times New Roman"/>
          <w:b w:val="0"/>
          <w:sz w:val="18"/>
          <w:szCs w:val="18"/>
          <w:lang w:val="ru-RU"/>
        </w:rPr>
        <w:t xml:space="preserve">,</w:t>
      </w:r>
      <w:r>
        <w:rPr>
          <w:rFonts w:ascii="Times New Roman" w:hAnsi="Times New Roman" w:eastAsia="Times New Roman" w:cs="Times New Roman"/>
          <w:b w:val="0"/>
          <w:sz w:val="18"/>
          <w:szCs w:val="18"/>
          <w:lang w:val="ru-RU"/>
        </w:rPr>
        <w:t xml:space="preserve"> указанных </w:t>
      </w:r>
      <w:r>
        <w:rPr>
          <w:rFonts w:ascii="Times New Roman" w:hAnsi="Times New Roman" w:eastAsia="Times New Roman" w:cs="Times New Roman"/>
          <w:b w:val="0"/>
          <w:sz w:val="18"/>
          <w:szCs w:val="18"/>
          <w:lang w:val="ru-RU"/>
        </w:rPr>
        <w:t xml:space="preserve">статьи 24 </w:t>
      </w:r>
      <w:r>
        <w:rPr>
          <w:rFonts w:ascii="Times New Roman" w:hAnsi="Times New Roman" w:eastAsia="Times New Roman" w:cs="Times New Roman"/>
          <w:sz w:val="18"/>
          <w:szCs w:val="18"/>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lang w:val="ru-RU"/>
        </w:rPr>
        <w:t xml:space="preserve">,</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b w:val="0"/>
          <w:sz w:val="18"/>
          <w:szCs w:val="18"/>
          <w:lang w:val="ru-RU"/>
        </w:rPr>
        <w:t xml:space="preserve">заключается договор купли-продажи государственного</w:t>
      </w:r>
      <w:r>
        <w:rPr>
          <w:rFonts w:ascii="Times New Roman" w:hAnsi="Times New Roman" w:eastAsia="Times New Roman" w:cs="Times New Roman"/>
          <w:b w:val="0"/>
          <w:sz w:val="18"/>
          <w:szCs w:val="18"/>
          <w:lang w:val="ru-RU"/>
        </w:rPr>
        <w:t xml:space="preserve"> имущества.</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lang w:val="ru-RU"/>
        </w:rPr>
        <w:t xml:space="preserve">В случае, если заявку на участие в продаже по минимально допустимой цене подало только</w:t>
      </w:r>
      <w:r>
        <w:rPr>
          <w:rFonts w:ascii="Times New Roman" w:hAnsi="Times New Roman" w:eastAsia="Times New Roman" w:cs="Times New Roman"/>
          <w:b w:val="0"/>
          <w:sz w:val="18"/>
          <w:szCs w:val="18"/>
          <w:lang w:val="ru-RU"/>
        </w:rPr>
        <w:t xml:space="preserve"> одно лицо, допущенное к участию в продаже по минимально допустимой цене, или если по результатам рассмотрения заявок и документов только одно лицо допущено к участию в продаже по минимально допустимой цене, указанное лицо признается единственным участнико</w:t>
      </w:r>
      <w:r>
        <w:rPr>
          <w:rFonts w:ascii="Times New Roman" w:hAnsi="Times New Roman" w:eastAsia="Times New Roman" w:cs="Times New Roman"/>
          <w:b w:val="0"/>
          <w:sz w:val="18"/>
          <w:szCs w:val="18"/>
          <w:lang w:val="ru-RU"/>
        </w:rPr>
        <w:t xml:space="preserve">м продажи по минимально допустимой цене. Договор купли-продажи государственного имущества заключается с лицом, признанным единственным участником продажи по минимально допустимой цене, по цене предложения такого участника о цене государственного имущества.</w:t>
      </w:r>
      <w:r>
        <w:rPr>
          <w:rStyle w:val="1082"/>
          <w:rFonts w:ascii="Times New Roman" w:hAnsi="Times New Roman" w:eastAsia="Times New Roman" w:cs="Times New Roman"/>
          <w:b w:val="0"/>
          <w:sz w:val="18"/>
          <w:szCs w:val="18"/>
        </w:rPr>
      </w:r>
      <w:r>
        <w:rPr>
          <w:rStyle w:val="1082"/>
          <w:rFonts w:ascii="Times New Roman" w:hAnsi="Times New Roman" w:cs="Times New Roman"/>
          <w:b w:val="0"/>
          <w:sz w:val="18"/>
          <w:szCs w:val="18"/>
        </w:rPr>
      </w:r>
    </w:p>
    <w:p>
      <w:pPr>
        <w:jc w:val="both"/>
        <w:spacing w:before="0" w:beforeAutospacing="0" w:after="0" w:afterAutospacing="0" w:line="276" w:lineRule="auto"/>
        <w:rPr>
          <w:rStyle w:val="1082"/>
          <w:rFonts w:ascii="Times New Roman" w:hAnsi="Times New Roman" w:cs="Times New Roman"/>
          <w:b w:val="0"/>
          <w:sz w:val="18"/>
          <w:szCs w:val="18"/>
        </w:rPr>
      </w:pPr>
      <w:r>
        <w:rPr>
          <w:rFonts w:ascii="Times New Roman" w:hAnsi="Times New Roman" w:eastAsia="Times New Roman" w:cs="Times New Roman"/>
          <w:b w:val="0"/>
          <w:sz w:val="18"/>
          <w:szCs w:val="18"/>
          <w:lang w:val="ru-RU"/>
        </w:rPr>
        <w:t xml:space="preserve">Одно лицо имеет право подать только одну заявку, а также одно или несколько предложений о цене государственного имущества. </w:t>
      </w:r>
      <w:r>
        <w:rPr>
          <w:rStyle w:val="1082"/>
          <w:rFonts w:ascii="Times New Roman" w:hAnsi="Times New Roman" w:eastAsia="Times New Roman" w:cs="Times New Roman"/>
          <w:b w:val="0"/>
          <w:sz w:val="18"/>
          <w:szCs w:val="18"/>
        </w:rPr>
      </w:r>
      <w:r>
        <w:rPr>
          <w:rStyle w:val="1082"/>
          <w:rFonts w:ascii="Times New Roman" w:hAnsi="Times New Roman" w:cs="Times New Roman"/>
          <w:b w:val="0"/>
          <w:sz w:val="18"/>
          <w:szCs w:val="18"/>
        </w:rPr>
      </w:r>
    </w:p>
    <w:p>
      <w:pPr>
        <w:jc w:val="both"/>
        <w:spacing w:before="0" w:beforeAutospacing="0" w:after="0" w:afterAutospacing="0" w:line="276" w:lineRule="auto"/>
        <w:rPr>
          <w:rStyle w:val="1082"/>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При подведении итогов продажи по минимально допустимой цене из всех поступивших от одного лица предложений о цене государственного имущества учитывается предложение, содержащее наибольшую цену.</w:t>
      </w:r>
      <w:r>
        <w:rPr>
          <w:rStyle w:val="1082"/>
          <w:rFonts w:ascii="Times New Roman" w:hAnsi="Times New Roman" w:eastAsia="Times New Roman" w:cs="Times New Roman"/>
          <w:b w:val="0"/>
          <w:sz w:val="18"/>
          <w:szCs w:val="18"/>
          <w:shd w:val="clear" w:color="auto" w:fill="92ff99"/>
        </w:rPr>
      </w:r>
      <w:r>
        <w:rPr>
          <w:rStyle w:val="1082"/>
          <w:rFonts w:ascii="Times New Roman" w:hAnsi="Times New Roman" w:cs="Times New Roman"/>
          <w:b w:val="0"/>
          <w:sz w:val="18"/>
          <w:szCs w:val="18"/>
          <w:shd w:val="clear" w:color="auto" w:fill="92ff99"/>
        </w:rPr>
      </w:r>
    </w:p>
    <w:p>
      <w:pPr>
        <w:jc w:val="both"/>
        <w:spacing w:before="0" w:beforeAutospacing="0" w:after="0" w:afterAutospacing="0" w:line="276" w:lineRule="auto"/>
        <w:rPr>
          <w:rStyle w:val="1082"/>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Предельный размер повышения цены продаваемого государственного имущества не ограничен.</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shd w:val="clear" w:color="auto" w:fill="92ff99"/>
          <w:lang w:val="ru-RU"/>
        </w:rPr>
        <w:t xml:space="preserve">Покупателем государственного имущества при проведении продажи по минимально допустимой цене признается допущенное к участию в продаже по минимально допустимой цене лицо, которое в ходе приема заявок предложило наибольшую цену такого имущества с учетом</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"https://login.consultant.ru/link/?req=doc&amp;base=LAW&amp;n=501444&amp;dst=774&amp;field=134&amp;date=24.04.2025"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пункта 10</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В случае поступления нескольких одинаковых предложений о цене государственного имущества покупателем признается лицо, подавшее предложение о цене такого имущества ранее других лиц и допущенное к участию в продаже.</w:t>
      </w:r>
      <w:r>
        <w:rPr>
          <w:rStyle w:val="1082"/>
          <w:rFonts w:ascii="Times New Roman" w:hAnsi="Times New Roman" w:eastAsia="Times New Roman" w:cs="Times New Roman"/>
          <w:b w:val="0"/>
          <w:sz w:val="18"/>
          <w:szCs w:val="18"/>
          <w:shd w:val="clear" w:color="auto" w:fill="92ff99"/>
        </w:rPr>
      </w:r>
      <w:r>
        <w:rPr>
          <w:rStyle w:val="1082"/>
          <w:rFonts w:ascii="Times New Roman" w:hAnsi="Times New Roman" w:cs="Times New Roman"/>
          <w:b w:val="0"/>
          <w:sz w:val="18"/>
          <w:szCs w:val="18"/>
          <w:shd w:val="clear" w:color="auto" w:fill="92ff99"/>
        </w:rPr>
      </w:r>
    </w:p>
    <w:p>
      <w:pPr>
        <w:jc w:val="both"/>
        <w:spacing w:before="0" w:beforeAutospacing="0" w:after="0" w:afterAutospacing="0" w:line="276" w:lineRule="auto"/>
        <w:rPr>
          <w:rStyle w:val="1082"/>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При уклонении или отказе покупателя от заключения договора купли-продажи государственного имущества в срок, установленный</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"https://login.consultant.ru/link/?req=doc&amp;base=LAW&amp;n=501444&amp;dst=780&amp;field=134&amp;date=24.04.2025"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абзацем первым пункта 15</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договор купли-продажи такого имущества заключается с лицом, подавшим предпоследнее предложение о размере цены такого имущ</w:t>
      </w:r>
      <w:r>
        <w:rPr>
          <w:rFonts w:ascii="Times New Roman" w:hAnsi="Times New Roman" w:eastAsia="Times New Roman" w:cs="Times New Roman"/>
          <w:b w:val="0"/>
          <w:sz w:val="18"/>
          <w:szCs w:val="18"/>
          <w:shd w:val="clear" w:color="auto" w:fill="92ff99"/>
          <w:lang w:val="ru-RU"/>
        </w:rPr>
        <w:t xml:space="preserve">ества и допущенным к участию в продаже (далее - лицо, подавшее предпоследнее предложение о цене). В случае поступления нескольких одинаковых предложений о цене государственного имущества договор купли-продажи такого имущества заключается с лицом, подавшим </w:t>
      </w:r>
      <w:r>
        <w:rPr>
          <w:rFonts w:ascii="Times New Roman" w:hAnsi="Times New Roman" w:eastAsia="Times New Roman" w:cs="Times New Roman"/>
          <w:b w:val="0"/>
          <w:sz w:val="18"/>
          <w:szCs w:val="18"/>
          <w:shd w:val="clear" w:color="auto" w:fill="92ff99"/>
          <w:lang w:val="ru-RU"/>
        </w:rPr>
        <w:t xml:space="preserve">предложение о цене такого имущества ранее других лиц и допущенным к участию в продаже.</w:t>
      </w:r>
      <w:r>
        <w:rPr>
          <w:rStyle w:val="1082"/>
          <w:rFonts w:ascii="Times New Roman" w:hAnsi="Times New Roman" w:eastAsia="Times New Roman" w:cs="Times New Roman"/>
          <w:b w:val="0"/>
          <w:sz w:val="18"/>
          <w:szCs w:val="18"/>
          <w:shd w:val="clear" w:color="auto" w:fill="92ff99"/>
        </w:rPr>
      </w:r>
      <w:r>
        <w:rPr>
          <w:rStyle w:val="1082"/>
          <w:rFonts w:ascii="Times New Roman" w:hAnsi="Times New Roman" w:cs="Times New Roman"/>
          <w:b w:val="0"/>
          <w:sz w:val="18"/>
          <w:szCs w:val="18"/>
          <w:shd w:val="clear" w:color="auto" w:fill="92ff99"/>
        </w:rPr>
      </w:r>
    </w:p>
    <w:p>
      <w:pPr>
        <w:jc w:val="both"/>
        <w:spacing w:before="0" w:beforeAutospacing="0" w:after="0" w:afterAutospacing="0" w:line="276" w:lineRule="auto"/>
        <w:rPr>
          <w:rStyle w:val="1082"/>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При уклонении или отказе покупателя либо лица, признанного единственным участником продажи по минимально допустимой цене, в случае, установленном</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"https://login.consultant.ru/link/?req=doc&amp;base=LAW&amp;n=501444&amp;dst=762&amp;field=134&amp;date=24.04.2025"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абзацем вторым пункта 4</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от заключения дого</w:t>
      </w:r>
      <w:r>
        <w:rPr>
          <w:rFonts w:ascii="Times New Roman" w:hAnsi="Times New Roman" w:eastAsia="Times New Roman" w:cs="Times New Roman"/>
          <w:b w:val="0"/>
          <w:sz w:val="18"/>
          <w:szCs w:val="18"/>
          <w:shd w:val="clear" w:color="auto" w:fill="92ff99"/>
          <w:lang w:val="ru-RU"/>
        </w:rPr>
        <w:t xml:space="preserve">вора купли-продажи государственного имущества задаток не возвращается. При этом покупатель либо лицо, признанное единственным участником продажи по минимально допустимой цене, обязаны в течение десяти календарных дней с даты истечения срока, установленного</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"https://login.consultant.ru/link/?req=doc&amp;base=LAW&amp;n=501444&amp;dst=780&amp;field=134&amp;date=24.04.2025"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абзацем первым пункта 15</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уплатить продавцу штраф в размере минимальной цены государственного имущества, предусмотренной</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"https://login.consultant.ru/link/?req=doc&amp;base=LAW&amp;n=501444&amp;dst=755&amp;field=134&amp;date=24.04.2025"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пунктом 1</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за вычетом суммы задатка. В этом случае продажа по минимально допустимой цене признается несостоявшейся, если иное не установлено </w:t>
      </w:r>
      <w:r>
        <w:rPr>
          <w:rFonts w:ascii="Times New Roman" w:hAnsi="Times New Roman" w:eastAsia="Times New Roman" w:cs="Times New Roman"/>
          <w:b w:val="0"/>
          <w:sz w:val="18"/>
          <w:szCs w:val="18"/>
          <w:shd w:val="clear" w:color="auto" w:fill="92ff99"/>
          <w:lang w:val="ru-RU"/>
        </w:rPr>
        <w:t xml:space="preserve">статьей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w:t>
      </w:r>
      <w:r>
        <w:rPr>
          <w:rStyle w:val="1082"/>
          <w:rFonts w:ascii="Times New Roman" w:hAnsi="Times New Roman" w:eastAsia="Times New Roman" w:cs="Times New Roman"/>
          <w:b w:val="0"/>
          <w:sz w:val="18"/>
          <w:szCs w:val="18"/>
          <w:shd w:val="clear" w:color="auto" w:fill="92ff99"/>
        </w:rPr>
      </w:r>
      <w:r>
        <w:rPr>
          <w:rStyle w:val="1082"/>
          <w:rFonts w:ascii="Times New Roman" w:hAnsi="Times New Roman" w:cs="Times New Roman"/>
          <w:b w:val="0"/>
          <w:sz w:val="18"/>
          <w:szCs w:val="18"/>
          <w:shd w:val="clear" w:color="auto" w:fill="92ff99"/>
        </w:rPr>
      </w:r>
    </w:p>
    <w:p>
      <w:pPr>
        <w:jc w:val="both"/>
        <w:spacing w:before="0" w:beforeAutospacing="0" w:after="0" w:afterAutospacing="0" w:line="276" w:lineRule="auto"/>
        <w:rPr>
          <w:rStyle w:val="1082"/>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При уклонении или отказе лица, подавшего предп</w:t>
      </w:r>
      <w:r>
        <w:rPr>
          <w:rFonts w:ascii="Times New Roman" w:hAnsi="Times New Roman" w:eastAsia="Times New Roman" w:cs="Times New Roman"/>
          <w:b w:val="0"/>
          <w:sz w:val="18"/>
          <w:szCs w:val="18"/>
          <w:shd w:val="clear" w:color="auto" w:fill="92ff99"/>
          <w:lang w:val="ru-RU"/>
        </w:rPr>
        <w:t xml:space="preserve">оследнее предложение о цене, от заключения договора купли-продажи государственного имущества задаток не возвращается. При этом лицо, подавшее предпоследнее предложение о цене, обязано в течение десяти календарных дней с даты истечения срока, установленного</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"https://login.consultant.ru/link/?req=doc&amp;base=LAW&amp;n=501444&amp;dst=825&amp;field=134&amp;date=24.04.2025"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абзацем вторым пункта 15</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уплатить продавцу штраф в размере минимальной цены такого имущества, предусмотренной</w:t>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trike w:val="0"/>
          <w:color w:val="0000ff"/>
          <w:sz w:val="18"/>
          <w:szCs w:val="18"/>
          <w:u w:val="single"/>
          <w:shd w:val="clear" w:color="auto" w:fill="92ff99"/>
          <w:lang w:val="ru-RU"/>
        </w:rPr>
        <w:fldChar w:fldCharType="begin"/>
      </w:r>
      <w:r>
        <w:rPr>
          <w:rFonts w:ascii="Times New Roman" w:hAnsi="Times New Roman" w:eastAsia="Times New Roman" w:cs="Times New Roman"/>
          <w:b w:val="0"/>
          <w:strike w:val="0"/>
          <w:color w:val="0000ff"/>
          <w:sz w:val="18"/>
          <w:szCs w:val="18"/>
          <w:u w:val="single"/>
          <w:shd w:val="clear" w:color="auto" w:fill="92ff99"/>
          <w:lang w:val="en-US"/>
        </w:rPr>
        <w:instrText xml:space="preserve">HYPERLINK "https://login.consultant.ru/link/?req=doc&amp;base=LAW&amp;n=501444&amp;dst=755&amp;field=134&amp;date=24.04.2025"</w:instrText>
      </w:r>
      <w:r>
        <w:rPr>
          <w:rFonts w:ascii="Times New Roman" w:hAnsi="Times New Roman" w:eastAsia="Times New Roman" w:cs="Times New Roman"/>
          <w:b w:val="0"/>
          <w:strike w:val="0"/>
          <w:color w:val="0000ff"/>
          <w:sz w:val="18"/>
          <w:szCs w:val="18"/>
          <w:u w:val="single"/>
          <w:shd w:val="clear" w:color="auto" w:fill="92ff99"/>
          <w:lang w:val="en-US"/>
        </w:rPr>
        <w:fldChar w:fldCharType="separate"/>
      </w:r>
      <w:r>
        <w:rPr>
          <w:rFonts w:ascii="Times New Roman" w:hAnsi="Times New Roman" w:eastAsia="Times New Roman" w:cs="Times New Roman"/>
          <w:b w:val="0"/>
          <w:strike w:val="0"/>
          <w:color w:val="0000ff"/>
          <w:sz w:val="18"/>
          <w:szCs w:val="18"/>
          <w:u w:val="single"/>
          <w:shd w:val="clear" w:color="auto" w:fill="92ff99"/>
          <w:lang w:val="ru-RU"/>
        </w:rPr>
        <w:t xml:space="preserve">пунктом 1</w:t>
      </w:r>
      <w:r>
        <w:rPr>
          <w:rFonts w:ascii="Times New Roman" w:hAnsi="Times New Roman" w:eastAsia="Times New Roman" w:cs="Times New Roman"/>
          <w:b w:val="0"/>
          <w:strike w:val="0"/>
          <w:color w:val="0000ff"/>
          <w:sz w:val="18"/>
          <w:szCs w:val="18"/>
          <w:u w:val="single"/>
          <w:shd w:val="clear" w:color="auto" w:fill="92ff99"/>
          <w:lang w:val="ru-RU"/>
        </w:rPr>
        <w:fldChar w:fldCharType="end"/>
      </w:r>
      <w:r>
        <w:rPr>
          <w:rFonts w:ascii="Times New Roman" w:hAnsi="Times New Roman" w:eastAsia="Times New Roman" w:cs="Times New Roman"/>
          <w:b w:val="0"/>
          <w:sz w:val="18"/>
          <w:szCs w:val="18"/>
          <w:shd w:val="clear" w:color="auto" w:fill="92ff99"/>
          <w:lang w:val="ru-RU"/>
        </w:rPr>
        <w:t xml:space="preserve"> </w:t>
      </w:r>
      <w:r>
        <w:rPr>
          <w:rFonts w:ascii="Times New Roman" w:hAnsi="Times New Roman" w:eastAsia="Times New Roman" w:cs="Times New Roman"/>
          <w:b w:val="0"/>
          <w:sz w:val="18"/>
          <w:szCs w:val="18"/>
          <w:shd w:val="clear" w:color="auto" w:fill="92ff99"/>
          <w:lang w:val="ru-RU"/>
        </w:rPr>
        <w:t xml:space="preserve">статьи 24 </w:t>
      </w:r>
      <w:r>
        <w:rPr>
          <w:rFonts w:ascii="Times New Roman" w:hAnsi="Times New Roman" w:eastAsia="Times New Roman" w:cs="Times New Roman"/>
          <w:sz w:val="18"/>
          <w:szCs w:val="18"/>
          <w:shd w:val="clear" w:color="auto" w:fill="92ff99"/>
          <w:lang w:val="ru-RU"/>
        </w:rPr>
        <w:t xml:space="preserve">Федерального закона от 21 декабря 2001 года № 178-ФЗ «О приватизации государственного и муниципального имущества»</w:t>
      </w:r>
      <w:r>
        <w:rPr>
          <w:rFonts w:ascii="Times New Roman" w:hAnsi="Times New Roman" w:eastAsia="Times New Roman" w:cs="Times New Roman"/>
          <w:b w:val="0"/>
          <w:sz w:val="18"/>
          <w:szCs w:val="18"/>
          <w:shd w:val="clear" w:color="auto" w:fill="92ff99"/>
          <w:lang w:val="ru-RU"/>
        </w:rPr>
        <w:t xml:space="preserve">, за вычетом суммы задатка. В этом случае продажа по минимально допустимой цене признается несостоявшейся.</w:t>
      </w:r>
      <w:r>
        <w:rPr>
          <w:rStyle w:val="1082"/>
          <w:rFonts w:ascii="Times New Roman" w:hAnsi="Times New Roman" w:eastAsia="Times New Roman" w:cs="Times New Roman"/>
          <w:b w:val="0"/>
          <w:sz w:val="18"/>
          <w:szCs w:val="18"/>
          <w:shd w:val="clear" w:color="auto" w:fill="92ff99"/>
        </w:rPr>
      </w:r>
      <w:r>
        <w:rPr>
          <w:rStyle w:val="1082"/>
          <w:rFonts w:ascii="Times New Roman" w:hAnsi="Times New Roman" w:cs="Times New Roman"/>
          <w:b w:val="0"/>
          <w:sz w:val="18"/>
          <w:szCs w:val="18"/>
          <w:shd w:val="clear" w:color="auto" w:fill="92ff99"/>
        </w:rPr>
      </w:r>
    </w:p>
    <w:p>
      <w:pPr>
        <w:jc w:val="both"/>
        <w:spacing w:before="0" w:beforeAutospacing="0" w:after="0" w:afterAutospacing="0" w:line="276" w:lineRule="auto"/>
        <w:rPr>
          <w:rStyle w:val="1082"/>
          <w:rFonts w:ascii="Times New Roman" w:hAnsi="Times New Roman" w:cs="Times New Roman"/>
          <w:b w:val="0"/>
          <w:sz w:val="18"/>
          <w:szCs w:val="18"/>
          <w:shd w:val="clear" w:color="auto" w:fill="92ff99"/>
        </w:rPr>
      </w:pPr>
      <w:r>
        <w:rPr>
          <w:rFonts w:ascii="Times New Roman" w:hAnsi="Times New Roman" w:eastAsia="Times New Roman" w:cs="Times New Roman"/>
          <w:b/>
          <w:sz w:val="18"/>
          <w:szCs w:val="18"/>
          <w:u w:val="single"/>
          <w:lang w:val="ru-RU"/>
        </w:rPr>
        <w:t xml:space="preserve">Продажа по минимально допустимой цене признается несостоявшейся в следующих случаях:</w:t>
      </w:r>
      <w:r>
        <w:rPr>
          <w:rFonts w:ascii="Times New Roman" w:hAnsi="Times New Roman" w:eastAsia="Times New Roman" w:cs="Times New Roman"/>
          <w:sz w:val="18"/>
          <w:szCs w:val="18"/>
          <w:lang w:val="ru-RU"/>
        </w:rPr>
        <w:br/>
      </w:r>
      <w:r>
        <w:rPr>
          <w:rFonts w:ascii="Times New Roman" w:hAnsi="Times New Roman" w:eastAsia="Times New Roman" w:cs="Times New Roman"/>
          <w:b w:val="0"/>
          <w:sz w:val="18"/>
          <w:szCs w:val="18"/>
          <w:lang w:val="ru-RU"/>
        </w:rPr>
        <w:t xml:space="preserve">а) не было подано ни одной заявки на участие либо ни один из претендентов не признан участником;</w:t>
      </w:r>
      <w:r>
        <w:rPr>
          <w:rStyle w:val="1082"/>
          <w:rFonts w:ascii="Times New Roman" w:hAnsi="Times New Roman" w:eastAsia="Times New Roman" w:cs="Times New Roman"/>
          <w:b w:val="0"/>
          <w:sz w:val="18"/>
          <w:szCs w:val="18"/>
          <w:shd w:val="clear" w:color="auto" w:fill="92ff99"/>
        </w:rPr>
      </w:r>
      <w:r>
        <w:rPr>
          <w:rStyle w:val="1082"/>
          <w:rFonts w:ascii="Times New Roman" w:hAnsi="Times New Roman" w:cs="Times New Roman"/>
          <w:b w:val="0"/>
          <w:sz w:val="18"/>
          <w:szCs w:val="18"/>
          <w:shd w:val="clear" w:color="auto" w:fill="92ff99"/>
        </w:rPr>
      </w:r>
    </w:p>
    <w:p>
      <w:pPr>
        <w:jc w:val="both"/>
        <w:spacing w:before="0" w:beforeAutospacing="0" w:after="0" w:afterAutospacing="0" w:line="276" w:lineRule="auto"/>
        <w:rPr>
          <w:rStyle w:val="1082"/>
          <w:rFonts w:ascii="Times New Roman" w:hAnsi="Times New Roman" w:cs="Times New Roman"/>
          <w:b w:val="0"/>
          <w:sz w:val="18"/>
          <w:szCs w:val="18"/>
        </w:rPr>
      </w:pPr>
      <w:r>
        <w:rPr>
          <w:rFonts w:ascii="Times New Roman" w:hAnsi="Times New Roman" w:eastAsia="Times New Roman" w:cs="Times New Roman"/>
          <w:b w:val="0"/>
          <w:sz w:val="18"/>
          <w:szCs w:val="18"/>
          <w:lang w:val="ru-RU"/>
        </w:rPr>
        <w:t xml:space="preserve">б) </w:t>
      </w:r>
      <w:r>
        <w:rPr>
          <w:rFonts w:ascii="Times New Roman" w:hAnsi="Times New Roman" w:eastAsia="Times New Roman" w:cs="Times New Roman"/>
          <w:b w:val="0"/>
          <w:sz w:val="18"/>
          <w:szCs w:val="18"/>
          <w:shd w:val="clear" w:color="auto" w:fill="92ff99"/>
          <w:lang w:val="ru-RU"/>
        </w:rPr>
        <w:t xml:space="preserve">При уклонении или отказе покупателя либо лица, признанного </w:t>
      </w:r>
      <w:r>
        <w:rPr>
          <w:rFonts w:ascii="Times New Roman" w:hAnsi="Times New Roman" w:eastAsia="Times New Roman" w:cs="Times New Roman"/>
          <w:b w:val="0"/>
          <w:sz w:val="18"/>
          <w:szCs w:val="18"/>
          <w:shd w:val="clear" w:color="auto" w:fill="92ff99"/>
          <w:lang w:val="ru-RU"/>
        </w:rPr>
        <w:t xml:space="preserve">единственным участником продажи по минимально допустимой цене, или </w:t>
      </w:r>
      <w:r>
        <w:rPr>
          <w:rFonts w:ascii="Times New Roman" w:hAnsi="Times New Roman" w:eastAsia="Times New Roman" w:cs="Times New Roman"/>
          <w:b w:val="0"/>
          <w:sz w:val="18"/>
          <w:szCs w:val="18"/>
          <w:shd w:val="clear" w:color="auto" w:fill="92ff99"/>
          <w:lang w:val="ru-RU"/>
        </w:rPr>
        <w:t xml:space="preserve"> лица, подавшего предпоследнее предложение о цене</w:t>
      </w:r>
      <w:r>
        <w:rPr>
          <w:rFonts w:ascii="Times New Roman" w:hAnsi="Times New Roman" w:eastAsia="Times New Roman" w:cs="Times New Roman"/>
          <w:b w:val="0"/>
          <w:sz w:val="18"/>
          <w:szCs w:val="18"/>
          <w:shd w:val="clear" w:color="auto" w:fill="92ff99"/>
          <w:lang w:val="ru-RU"/>
        </w:rPr>
        <w:t xml:space="preserve">, от заключения договора купли-продажи.</w:t>
      </w:r>
      <w:r>
        <w:rPr>
          <w:rStyle w:val="1082"/>
          <w:rFonts w:ascii="Times New Roman" w:hAnsi="Times New Roman" w:eastAsia="Times New Roman" w:cs="Times New Roman"/>
          <w:b w:val="0"/>
          <w:sz w:val="18"/>
          <w:szCs w:val="18"/>
        </w:rPr>
      </w:r>
      <w:r>
        <w:rPr>
          <w:rStyle w:val="1082"/>
          <w:rFonts w:ascii="Times New Roman" w:hAnsi="Times New Roman" w:cs="Times New Roman"/>
          <w:b w:val="0"/>
          <w:sz w:val="18"/>
          <w:szCs w:val="18"/>
        </w:rPr>
      </w:r>
    </w:p>
    <w:p>
      <w:pPr>
        <w:jc w:val="both"/>
        <w:spacing w:before="0" w:beforeAutospacing="0" w:after="0" w:afterAutospacing="0" w:line="276" w:lineRule="auto"/>
        <w:rPr>
          <w:rFonts w:ascii="Times New Roman" w:hAnsi="Times New Roman" w:cs="Times New Roman"/>
          <w:b/>
          <w:sz w:val="18"/>
          <w:szCs w:val="18"/>
          <w:u w:val="single"/>
        </w:rPr>
      </w:pPr>
      <w:r>
        <w:rPr>
          <w:rFonts w:ascii="Times New Roman" w:hAnsi="Times New Roman" w:eastAsia="Times New Roman" w:cs="Times New Roman"/>
          <w:b/>
          <w:sz w:val="18"/>
          <w:szCs w:val="18"/>
          <w:u w:val="single"/>
          <w:lang w:val="ru-RU"/>
        </w:rPr>
        <w:t xml:space="preserve">Покупателями государственного имущества могут быть любые физические и юридические лица, за исключением:</w:t>
      </w:r>
      <w:r>
        <w:rPr>
          <w:rFonts w:ascii="Times New Roman" w:hAnsi="Times New Roman" w:eastAsia="Times New Roman" w:cs="Times New Roman"/>
          <w:b/>
          <w:sz w:val="18"/>
          <w:szCs w:val="18"/>
          <w:u w:val="single"/>
        </w:rPr>
      </w:r>
      <w:r>
        <w:rPr>
          <w:rFonts w:ascii="Times New Roman" w:hAnsi="Times New Roman" w:cs="Times New Roman"/>
          <w:b/>
          <w:sz w:val="18"/>
          <w:szCs w:val="18"/>
          <w:u w:val="single"/>
        </w:rPr>
      </w:r>
    </w:p>
    <w:p>
      <w:pPr>
        <w:pStyle w:val="1043"/>
        <w:numPr>
          <w:ilvl w:val="0"/>
          <w:numId w:val="8"/>
        </w:num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государственных и муниципальных унитарных предприятий, государственных и муниципальных учреждений;</w:t>
      </w:r>
      <w:r>
        <w:rPr>
          <w:rFonts w:ascii="Times New Roman" w:hAnsi="Times New Roman" w:eastAsia="Times New Roman" w:cs="Times New Roman"/>
          <w:sz w:val="18"/>
          <w:szCs w:val="18"/>
        </w:rPr>
      </w:r>
      <w:r>
        <w:rPr>
          <w:rFonts w:ascii="Times New Roman" w:hAnsi="Times New Roman" w:cs="Times New Roman"/>
          <w:sz w:val="18"/>
          <w:szCs w:val="18"/>
        </w:rPr>
      </w:r>
    </w:p>
    <w:p>
      <w:pPr>
        <w:pStyle w:val="1043"/>
        <w:numPr>
          <w:ilvl w:val="0"/>
          <w:numId w:val="8"/>
        </w:num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юридических лиц, в уставном капитале которых доля Российской Федерации, субъектов Российской Федерации и муниципальных образований превышает 25 процентов, кроме случаев, предусмотренных </w:t>
      </w:r>
      <w:r>
        <w:rPr>
          <w:rFonts w:ascii="Times New Roman" w:hAnsi="Times New Roman" w:eastAsia="Times New Roman" w:cs="Times New Roman"/>
          <w:color w:val="0000ff"/>
          <w:sz w:val="18"/>
          <w:szCs w:val="18"/>
          <w:lang w:val="ru-RU"/>
        </w:rPr>
        <w:fldChar w:fldCharType="begin"/>
      </w:r>
      <w:r>
        <w:rPr>
          <w:rFonts w:ascii="Times New Roman" w:hAnsi="Times New Roman" w:eastAsia="Times New Roman" w:cs="Times New Roman"/>
          <w:color w:val="0000ff"/>
          <w:sz w:val="18"/>
          <w:szCs w:val="18"/>
          <w:lang w:val="en-US"/>
        </w:rPr>
        <w:instrText xml:space="preserve">HYPERLINK "consultantplus://offline/ref=EFB08118F5A3C6915D19F6369DBF1C0A654A711B6554C2CF20A047C2DB563EE0650132DC4F703EA88737A04DA84677B33294B5A23DK6PAK"</w:instrText>
      </w:r>
      <w:r>
        <w:rPr>
          <w:rFonts w:ascii="Times New Roman" w:hAnsi="Times New Roman" w:eastAsia="Times New Roman" w:cs="Times New Roman"/>
          <w:color w:val="0000ff"/>
          <w:sz w:val="18"/>
          <w:szCs w:val="18"/>
          <w:lang w:val="en-US"/>
        </w:rPr>
        <w:fldChar w:fldCharType="separate"/>
      </w:r>
      <w:r>
        <w:rPr>
          <w:rFonts w:ascii="Times New Roman" w:hAnsi="Times New Roman" w:eastAsia="Times New Roman" w:cs="Times New Roman"/>
          <w:color w:val="0000ff"/>
          <w:sz w:val="18"/>
          <w:szCs w:val="18"/>
          <w:lang w:val="ru-RU"/>
        </w:rPr>
        <w:t xml:space="preserve">статьей 25</w:t>
      </w:r>
      <w:r>
        <w:rPr>
          <w:rFonts w:ascii="Times New Roman" w:hAnsi="Times New Roman" w:eastAsia="Times New Roman" w:cs="Times New Roman"/>
          <w:color w:val="0000ff"/>
          <w:sz w:val="18"/>
          <w:szCs w:val="18"/>
          <w:lang w:val="ru-RU"/>
        </w:rPr>
        <w:fldChar w:fldCharType="end"/>
      </w:r>
      <w:r>
        <w:rPr>
          <w:rFonts w:ascii="Times New Roman" w:hAnsi="Times New Roman" w:eastAsia="Times New Roman" w:cs="Times New Roman"/>
          <w:sz w:val="18"/>
          <w:szCs w:val="18"/>
          <w:lang w:val="ru-RU"/>
        </w:rPr>
        <w:t xml:space="preserve"> настоящего Федерального закона;</w:t>
      </w:r>
      <w:r>
        <w:rPr>
          <w:rFonts w:ascii="Times New Roman" w:hAnsi="Times New Roman" w:eastAsia="Times New Roman" w:cs="Times New Roman"/>
          <w:sz w:val="18"/>
          <w:szCs w:val="18"/>
        </w:rPr>
      </w:r>
      <w:r>
        <w:rPr>
          <w:rFonts w:ascii="Times New Roman" w:hAnsi="Times New Roman" w:cs="Times New Roman"/>
          <w:sz w:val="18"/>
          <w:szCs w:val="18"/>
        </w:rPr>
      </w:r>
    </w:p>
    <w:p>
      <w:pPr>
        <w:pStyle w:val="1043"/>
        <w:numPr>
          <w:ilvl w:val="0"/>
          <w:numId w:val="8"/>
        </w:numPr>
        <w:jc w:val="both"/>
        <w:spacing w:before="0" w:beforeAutospacing="0" w:after="0" w:afterAutospacing="0" w:line="276" w:lineRule="auto"/>
        <w:rPr>
          <w:rFonts w:ascii="Times New Roman" w:hAnsi="Times New Roman" w:cs="Times New Roman"/>
          <w:b/>
          <w:sz w:val="18"/>
          <w:szCs w:val="18"/>
        </w:rPr>
      </w:pPr>
      <w:r>
        <w:rPr>
          <w:rFonts w:ascii="Times New Roman" w:hAnsi="Times New Roman" w:eastAsia="Times New Roman" w:cs="Times New Roman"/>
          <w:sz w:val="18"/>
          <w:szCs w:val="18"/>
          <w:lang w:val="ru-RU"/>
        </w:rPr>
        <w:t xml:space="preserve">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w:t>
      </w:r>
      <w:r>
        <w:rPr>
          <w:rFonts w:ascii="Times New Roman" w:hAnsi="Times New Roman" w:eastAsia="Times New Roman" w:cs="Times New Roman"/>
          <w:color w:val="0000ff"/>
          <w:sz w:val="18"/>
          <w:szCs w:val="18"/>
          <w:lang w:val="ru-RU"/>
        </w:rPr>
        <w:fldChar w:fldCharType="begin"/>
      </w:r>
      <w:r>
        <w:rPr>
          <w:rFonts w:ascii="Times New Roman" w:hAnsi="Times New Roman" w:eastAsia="Times New Roman" w:cs="Times New Roman"/>
          <w:color w:val="0000ff"/>
          <w:sz w:val="18"/>
          <w:szCs w:val="18"/>
          <w:lang w:val="en-US"/>
        </w:rPr>
        <w:instrText xml:space="preserve">HYPERLINK "consultantplus://offline/ref=EFB08118F5A3C6915D19F6369DBF1C0A64417212635FC2CF20A047C2DB563EE0650132DD402164B8837EF449B74E68AC318AB6KAPBK"</w:instrText>
      </w:r>
      <w:r>
        <w:rPr>
          <w:rFonts w:ascii="Times New Roman" w:hAnsi="Times New Roman" w:eastAsia="Times New Roman" w:cs="Times New Roman"/>
          <w:color w:val="0000ff"/>
          <w:sz w:val="18"/>
          <w:szCs w:val="18"/>
          <w:lang w:val="en-US"/>
        </w:rPr>
        <w:fldChar w:fldCharType="separate"/>
      </w:r>
      <w:r>
        <w:rPr>
          <w:rFonts w:ascii="Times New Roman" w:hAnsi="Times New Roman" w:eastAsia="Times New Roman" w:cs="Times New Roman"/>
          <w:color w:val="0000ff"/>
          <w:sz w:val="18"/>
          <w:szCs w:val="18"/>
          <w:lang w:val="ru-RU"/>
        </w:rPr>
        <w:t xml:space="preserve">перечень</w:t>
      </w:r>
      <w:r>
        <w:rPr>
          <w:rFonts w:ascii="Times New Roman" w:hAnsi="Times New Roman" w:eastAsia="Times New Roman" w:cs="Times New Roman"/>
          <w:color w:val="0000ff"/>
          <w:sz w:val="18"/>
          <w:szCs w:val="18"/>
          <w:lang w:val="ru-RU"/>
        </w:rPr>
        <w:fldChar w:fldCharType="end"/>
      </w:r>
      <w:r>
        <w:rPr>
          <w:rFonts w:ascii="Times New Roman" w:hAnsi="Times New Roman" w:eastAsia="Times New Roman" w:cs="Times New Roman"/>
          <w:sz w:val="18"/>
          <w:szCs w:val="18"/>
          <w:lang w:val="ru-RU"/>
        </w:rPr>
        <w:t xml:space="preserve"> государств и территорий, предоставляющи</w:t>
      </w:r>
      <w:r>
        <w:rPr>
          <w:rFonts w:ascii="Times New Roman" w:hAnsi="Times New Roman" w:eastAsia="Times New Roman" w:cs="Times New Roman"/>
          <w:sz w:val="18"/>
          <w:szCs w:val="18"/>
          <w:lang w:val="ru-RU"/>
        </w:rPr>
        <w:t xml:space="preserve">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и которые не осуществляют раскрытие и предоставление информации о своих выгодоприобретателях, </w:t>
      </w:r>
      <w:r>
        <w:rPr>
          <w:rFonts w:ascii="Times New Roman" w:hAnsi="Times New Roman" w:eastAsia="Times New Roman" w:cs="Times New Roman"/>
          <w:sz w:val="18"/>
          <w:szCs w:val="18"/>
          <w:lang w:val="ru-RU"/>
        </w:rPr>
        <w:t xml:space="preserve">бенефициарных</w:t>
      </w:r>
      <w:r>
        <w:rPr>
          <w:rFonts w:ascii="Times New Roman" w:hAnsi="Times New Roman" w:eastAsia="Times New Roman" w:cs="Times New Roman"/>
          <w:sz w:val="18"/>
          <w:szCs w:val="18"/>
          <w:lang w:val="ru-RU"/>
        </w:rPr>
        <w:t xml:space="preserve"> владельцах и контролирующих лицах в порядке, установленном Правительством Российской Федерации.</w:t>
      </w:r>
      <w:r>
        <w:rPr>
          <w:rFonts w:ascii="Times New Roman" w:hAnsi="Times New Roman" w:eastAsia="Times New Roman" w:cs="Times New Roman"/>
          <w:b/>
          <w:sz w:val="18"/>
          <w:szCs w:val="18"/>
        </w:rPr>
      </w:r>
      <w:r>
        <w:rPr>
          <w:rFonts w:ascii="Times New Roman" w:hAnsi="Times New Roman" w:cs="Times New Roman"/>
          <w:b/>
          <w:sz w:val="18"/>
          <w:szCs w:val="18"/>
        </w:rPr>
      </w:r>
    </w:p>
    <w:p>
      <w:pPr>
        <w:jc w:val="both"/>
        <w:spacing w:before="0" w:beforeAutospacing="0" w:after="0" w:afterAutospacing="0" w:line="276" w:lineRule="auto"/>
        <w:rPr>
          <w:rFonts w:ascii="Times New Roman" w:hAnsi="Times New Roman" w:cs="Times New Roman"/>
          <w:b/>
          <w:sz w:val="18"/>
          <w:szCs w:val="18"/>
        </w:rPr>
      </w:pPr>
      <w:r>
        <w:rPr>
          <w:rFonts w:ascii="Times New Roman" w:hAnsi="Times New Roman" w:eastAsia="Times New Roman" w:cs="Times New Roman"/>
          <w:sz w:val="18"/>
          <w:szCs w:val="18"/>
          <w:lang w:val="ru-RU"/>
        </w:rPr>
        <w:t xml:space="preserve">Любое лицо независимо от регистрации на электронной площадке вправе направить на электронный адрес оператора электронной площадки, указанный в информационном с</w:t>
      </w:r>
      <w:r>
        <w:rPr>
          <w:rFonts w:ascii="Times New Roman" w:hAnsi="Times New Roman" w:eastAsia="Times New Roman" w:cs="Times New Roman"/>
          <w:sz w:val="18"/>
          <w:szCs w:val="18"/>
          <w:lang w:val="ru-RU"/>
        </w:rPr>
        <w:t xml:space="preserve">ообщении о проведении продажи имущества, запрос о разъяснении размещенной информации. Такой запрос в режиме реального времени направляется в "личный кабинет" продавца для рассмотрения при условии, что запрос поступил продавцу не позднее 5 рабочих дней до о</w:t>
      </w:r>
      <w:r>
        <w:rPr>
          <w:rFonts w:ascii="Times New Roman" w:hAnsi="Times New Roman" w:eastAsia="Times New Roman" w:cs="Times New Roman"/>
          <w:sz w:val="18"/>
          <w:szCs w:val="18"/>
          <w:lang w:val="ru-RU"/>
        </w:rPr>
        <w:t xml:space="preserve">кончания подачи заявок. В течение 2 рабочих дней со дня поступления запроса продавец предоставляет оператору электронной площадки для размещения в открытом доступе разъяснение с указанием предмета запроса, но без указания лица, от которого поступил запрос.</w:t>
      </w:r>
      <w:r>
        <w:rPr>
          <w:rFonts w:ascii="Times New Roman" w:hAnsi="Times New Roman" w:eastAsia="Times New Roman" w:cs="Times New Roman"/>
          <w:b/>
          <w:sz w:val="18"/>
          <w:szCs w:val="18"/>
        </w:rPr>
      </w:r>
      <w:r>
        <w:rPr>
          <w:rFonts w:ascii="Times New Roman" w:hAnsi="Times New Roman" w:cs="Times New Roman"/>
          <w:b/>
          <w:sz w:val="18"/>
          <w:szCs w:val="18"/>
        </w:rPr>
      </w:r>
    </w:p>
    <w:p>
      <w:pPr>
        <w:ind w:left="0" w:right="0" w:firstLine="0"/>
        <w:jc w:val="both"/>
        <w:spacing w:before="0" w:beforeAutospacing="0" w:after="0" w:line="276" w:lineRule="auto"/>
        <w:rPr>
          <w:rFonts w:ascii="Times New Roman" w:hAnsi="Times New Roman" w:cs="Times New Roman"/>
          <w:sz w:val="18"/>
          <w:szCs w:val="18"/>
          <w:highlight w:val="none"/>
        </w:rPr>
        <w:pBdr>
          <w:top w:val="none" w:color="000000" w:sz="4" w:space="0"/>
          <w:left w:val="none" w:color="000000" w:sz="4" w:space="0"/>
          <w:bottom w:val="none" w:color="000000" w:sz="4" w:space="0"/>
          <w:right w:val="none" w:color="000000" w:sz="4" w:space="0"/>
        </w:pBdr>
      </w:pPr>
      <w:r>
        <w:rPr>
          <w:rFonts w:ascii="Times New Roman" w:hAnsi="Times New Roman" w:eastAsia="Times New Roman" w:cs="Times New Roman"/>
          <w:b/>
          <w:sz w:val="18"/>
          <w:szCs w:val="18"/>
          <w:u w:val="single"/>
          <w:shd w:val="clear" w:color="auto" w:fill="92ff99"/>
          <w:lang w:val="ru-RU"/>
        </w:rPr>
        <w:t xml:space="preserve">Срок заключения договора купли-продажи </w:t>
      </w:r>
      <w:r>
        <w:rPr>
          <w:rFonts w:ascii="Times New Roman" w:hAnsi="Times New Roman" w:eastAsia="Times New Roman" w:cs="Times New Roman"/>
          <w:b/>
          <w:sz w:val="18"/>
          <w:szCs w:val="18"/>
          <w:u w:val="single"/>
          <w:shd w:val="clear" w:color="auto" w:fill="92ff99"/>
          <w:lang w:val="ru-RU"/>
        </w:rPr>
        <w:t xml:space="preserve">государственного имущества</w:t>
      </w:r>
      <w:r>
        <w:rPr>
          <w:rFonts w:ascii="Times New Roman" w:hAnsi="Times New Roman" w:eastAsia="Times New Roman" w:cs="Times New Roman"/>
          <w:b/>
          <w:sz w:val="18"/>
          <w:szCs w:val="18"/>
          <w:u w:val="single"/>
          <w:shd w:val="clear" w:color="auto" w:fill="92ff99"/>
          <w:lang w:val="ru-RU"/>
        </w:rPr>
        <w:t xml:space="preserve">: </w:t>
      </w:r>
      <w:r>
        <w:rPr>
          <w:rFonts w:ascii="Times New Roman" w:hAnsi="Times New Roman" w:eastAsia="Times New Roman" w:cs="Times New Roman"/>
          <w:sz w:val="18"/>
          <w:szCs w:val="18"/>
          <w:highlight w:val="cyan"/>
          <w:lang w:val="ru-RU"/>
        </w:rPr>
        <w:t xml:space="preserve">з</w:t>
      </w:r>
      <w:r>
        <w:rPr>
          <w:rFonts w:ascii="Times New Roman" w:hAnsi="Times New Roman" w:eastAsia="Times New Roman" w:cs="Times New Roman"/>
          <w:color w:val="000000"/>
          <w:sz w:val="18"/>
          <w:szCs w:val="18"/>
          <w:highlight w:val="cyan"/>
        </w:rPr>
        <w:t xml:space="preserve">аключение договора купли-продажи имущ</w:t>
      </w:r>
      <w:r>
        <w:rPr>
          <w:rFonts w:ascii="Times New Roman" w:hAnsi="Times New Roman" w:eastAsia="Times New Roman" w:cs="Times New Roman"/>
          <w:color w:val="000000"/>
          <w:sz w:val="18"/>
          <w:szCs w:val="18"/>
          <w:highlight w:val="cyan"/>
        </w:rPr>
        <w:t xml:space="preserve">ества </w:t>
      </w:r>
      <w:r>
        <w:rPr>
          <w:rFonts w:ascii="Times New Roman" w:hAnsi="Times New Roman" w:eastAsia="Times New Roman" w:cs="Times New Roman"/>
          <w:sz w:val="18"/>
          <w:szCs w:val="18"/>
          <w:highlight w:val="cyan"/>
          <w:lang w:val="ru-RU"/>
        </w:rPr>
        <w:t xml:space="preserve">(приложение к данному информационному сообщению) по минимально допустимой цене</w:t>
      </w:r>
      <w:r>
        <w:rPr>
          <w:rFonts w:ascii="Times New Roman" w:hAnsi="Times New Roman" w:eastAsia="Times New Roman" w:cs="Times New Roman"/>
          <w:sz w:val="18"/>
          <w:szCs w:val="18"/>
          <w:highlight w:val="cyan"/>
          <w:lang w:val="ru-RU"/>
        </w:rPr>
        <w:t xml:space="preserve"> </w:t>
      </w:r>
      <w:r>
        <w:rPr>
          <w:rFonts w:ascii="Times New Roman" w:hAnsi="Times New Roman" w:eastAsia="Times New Roman" w:cs="Times New Roman"/>
          <w:color w:val="000000"/>
          <w:sz w:val="18"/>
          <w:szCs w:val="18"/>
          <w:highlight w:val="cyan"/>
        </w:rPr>
        <w:t xml:space="preserve">с участником, признанным покупателем, либо с лицом, признан</w:t>
      </w:r>
      <w:r>
        <w:rPr>
          <w:rFonts w:ascii="Times New Roman" w:hAnsi="Times New Roman" w:eastAsia="Times New Roman" w:cs="Times New Roman"/>
          <w:color w:val="000000"/>
          <w:sz w:val="18"/>
          <w:szCs w:val="18"/>
          <w:highlight w:val="cyan"/>
        </w:rPr>
        <w:t xml:space="preserve">ным единственным уч</w:t>
      </w:r>
      <w:r>
        <w:rPr>
          <w:rFonts w:ascii="Times New Roman" w:hAnsi="Times New Roman" w:eastAsia="Times New Roman" w:cs="Times New Roman"/>
          <w:color w:val="000000"/>
          <w:sz w:val="18"/>
          <w:szCs w:val="18"/>
          <w:highlight w:val="cyan"/>
        </w:rPr>
        <w:t xml:space="preserve">астником продажи по минимально допустимой цене,  осуществляется в электронном виде не ранее чем через 10 дней и не позднее 20 дней со дня размещения на официальном сайте в сети "Интернет" протокола об итогах продажи имущества по минимально допустимой цене.</w:t>
      </w:r>
      <w:r>
        <w:rPr>
          <w:rFonts w:ascii="Times New Roman" w:hAnsi="Times New Roman" w:eastAsia="Times New Roman" w:cs="Times New Roman"/>
          <w:sz w:val="18"/>
          <w:szCs w:val="18"/>
          <w:highlight w:val="none"/>
        </w:rPr>
      </w:r>
      <w:r>
        <w:rPr>
          <w:rFonts w:ascii="Times New Roman" w:hAnsi="Times New Roman" w:cs="Times New Roman"/>
          <w:sz w:val="18"/>
          <w:szCs w:val="18"/>
          <w:highlight w:val="none"/>
        </w:rPr>
      </w:r>
    </w:p>
    <w:p>
      <w:pPr>
        <w:jc w:val="both"/>
        <w:spacing w:before="0" w:beforeAutospacing="0" w:after="0" w:afterAutospacing="0" w:line="276" w:lineRule="auto"/>
        <w:rPr>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Заключение д</w:t>
      </w:r>
      <w:r>
        <w:rPr>
          <w:rFonts w:ascii="Times New Roman" w:hAnsi="Times New Roman" w:eastAsia="Times New Roman" w:cs="Times New Roman"/>
          <w:b w:val="0"/>
          <w:sz w:val="18"/>
          <w:szCs w:val="18"/>
          <w:shd w:val="clear" w:color="auto" w:fill="92ff99"/>
          <w:lang w:val="ru-RU"/>
        </w:rPr>
        <w:t xml:space="preserve">оговора купли-продажи государственного имущества с лицом, подавшим предпоследнее предложение о цене, осуществляется в течение пяти рабочих дней со дня признания покупателя уклонившимся или отказавшимся от заключения договора купли-продажи такого имущества.</w:t>
      </w:r>
      <w:r>
        <w:rPr>
          <w:rFonts w:ascii="Times New Roman" w:hAnsi="Times New Roman" w:eastAsia="Times New Roman" w:cs="Times New Roman"/>
          <w:b w:val="0"/>
          <w:sz w:val="18"/>
          <w:szCs w:val="18"/>
          <w:shd w:val="clear" w:color="auto" w:fill="92ff99"/>
        </w:rPr>
      </w:r>
      <w:r>
        <w:rPr>
          <w:rFonts w:ascii="Times New Roman" w:hAnsi="Times New Roman" w:cs="Times New Roman"/>
          <w:b w:val="0"/>
          <w:sz w:val="18"/>
          <w:szCs w:val="18"/>
          <w:shd w:val="clear" w:color="auto" w:fill="92ff99"/>
        </w:rPr>
      </w:r>
    </w:p>
    <w:p>
      <w:pPr>
        <w:jc w:val="both"/>
        <w:spacing w:before="0" w:beforeAutospacing="0" w:after="0" w:afterAutospacing="0" w:line="276" w:lineRule="auto"/>
        <w:rPr>
          <w:rFonts w:ascii="Times New Roman" w:hAnsi="Times New Roman" w:cs="Times New Roman"/>
          <w:sz w:val="18"/>
          <w:szCs w:val="18"/>
          <w:highlight w:val="none"/>
          <w:shd w:val="clear" w:color="auto" w:fill="92ff99"/>
        </w:rPr>
      </w:pPr>
      <w:r>
        <w:rPr>
          <w:rFonts w:ascii="Times New Roman" w:hAnsi="Times New Roman" w:eastAsia="Times New Roman" w:cs="Times New Roman"/>
          <w:sz w:val="18"/>
          <w:szCs w:val="18"/>
          <w:lang w:val="ru-RU"/>
        </w:rPr>
        <w:t xml:space="preserve">Оплата приобретаемого имущества производится </w:t>
      </w:r>
      <w:r>
        <w:rPr>
          <w:rFonts w:ascii="Times New Roman" w:hAnsi="Times New Roman" w:eastAsia="Times New Roman" w:cs="Times New Roman"/>
          <w:sz w:val="18"/>
          <w:szCs w:val="18"/>
          <w:lang w:val="ru-RU"/>
        </w:rPr>
        <w:t xml:space="preserve">в течение 15 рабочих дней с даты подписания Договора купли-продажи </w:t>
      </w:r>
      <w:r>
        <w:rPr>
          <w:rFonts w:ascii="Times New Roman" w:hAnsi="Times New Roman" w:eastAsia="Times New Roman" w:cs="Times New Roman"/>
          <w:sz w:val="18"/>
          <w:szCs w:val="18"/>
          <w:lang w:val="ru-RU"/>
        </w:rPr>
        <w:t xml:space="preserve">путем перечисления денежных средств по следующим реквизитам:</w:t>
      </w:r>
      <w:r>
        <w:rPr>
          <w:rFonts w:ascii="Times New Roman" w:hAnsi="Times New Roman" w:eastAsia="Times New Roman" w:cs="Times New Roman"/>
          <w:sz w:val="18"/>
          <w:szCs w:val="18"/>
          <w:highlight w:val="none"/>
          <w:shd w:val="clear" w:color="auto" w:fill="92ff99"/>
        </w:rPr>
      </w:r>
      <w:r>
        <w:rPr>
          <w:rFonts w:ascii="Times New Roman" w:hAnsi="Times New Roman" w:cs="Times New Roman"/>
          <w:sz w:val="18"/>
          <w:szCs w:val="18"/>
          <w:highlight w:val="none"/>
          <w:shd w:val="clear" w:color="auto" w:fill="92ff99"/>
        </w:rPr>
      </w:r>
    </w:p>
    <w:tbl>
      <w:tblPr>
        <w:tblW w:w="9855" w:type="dxa"/>
        <w:tblInd w:w="0" w:type="dxa"/>
        <w:tblLayout w:type="fixed"/>
        <w:tblCellMar>
          <w:left w:w="108" w:type="dxa"/>
          <w:top w:w="0" w:type="dxa"/>
          <w:right w:w="108" w:type="dxa"/>
          <w:bottom w:w="0" w:type="dxa"/>
        </w:tblCellMar>
        <w:tblLook w:val="04A0" w:firstRow="1" w:lastRow="0" w:firstColumn="1" w:lastColumn="0" w:noHBand="0" w:noVBand="1"/>
      </w:tblPr>
      <w:tblGrid>
        <w:gridCol w:w="3419"/>
        <w:gridCol w:w="6435"/>
      </w:tblGrid>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98"/>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Наименование организации</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98"/>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Межрегиональное территориальное управление Федерального агентства по управлению государственным имуществом в Архангельской области и Ненецком автономном округе</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98"/>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Сокращенное наименование организации</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98"/>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МТУ Росимущества в Архангельской области и Ненецком автономном округе</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98"/>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ИНН</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98"/>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2901194203</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98"/>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КПП</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98"/>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290101001</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98"/>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Единый казначейский счет</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98"/>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40102810745370000024</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98"/>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Казначейский счет</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98"/>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03212643000000013244</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98"/>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Лицевой счет</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98"/>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05241А21020</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98"/>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Банк</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98"/>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ОКЦ № 1</w:t>
            </w:r>
            <w:r>
              <w:rPr>
                <w:rFonts w:ascii="Times New Roman" w:hAnsi="Times New Roman" w:eastAsia="Times New Roman" w:cs="Times New Roman"/>
                <w:color w:val="000000"/>
                <w:spacing w:val="0"/>
                <w:sz w:val="18"/>
                <w:szCs w:val="18"/>
              </w:rPr>
              <w:t xml:space="preserve"> </w:t>
            </w:r>
            <w:r>
              <w:rPr>
                <w:rFonts w:ascii="Times New Roman" w:hAnsi="Times New Roman" w:eastAsia="Times New Roman" w:cs="Times New Roman"/>
                <w:b w:val="0"/>
                <w:color w:val="000000"/>
                <w:spacing w:val="0"/>
                <w:sz w:val="18"/>
                <w:szCs w:val="18"/>
              </w:rPr>
              <w:t xml:space="preserve">ВВГУ Банка России//УФК по Нижегородской области, г.Нижний Новогород</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98"/>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БИК</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98"/>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012202102</w:t>
            </w:r>
            <w:r>
              <w:rPr>
                <w:rFonts w:ascii="Times New Roman" w:hAnsi="Times New Roman" w:eastAsia="Times New Roman" w:cs="Times New Roman"/>
                <w:sz w:val="18"/>
                <w:szCs w:val="18"/>
              </w:rPr>
            </w:r>
            <w:r>
              <w:rPr>
                <w:rFonts w:ascii="Times New Roman" w:hAnsi="Times New Roman" w:cs="Times New Roman"/>
                <w:sz w:val="18"/>
                <w:szCs w:val="18"/>
              </w:rPr>
            </w:r>
          </w:p>
        </w:tc>
      </w:tr>
      <w:tr>
        <w:tblPrEx/>
        <w:trPr/>
        <w:tc>
          <w:tcPr>
            <w:shd w:val="clear" w:color="ffffff"/>
            <w:tcBorders>
              <w:top w:val="single" w:color="000000" w:sz="6" w:space="0"/>
              <w:left w:val="single" w:color="000000" w:sz="6" w:space="0"/>
              <w:bottom w:val="single" w:color="000000" w:sz="6" w:space="0"/>
              <w:right w:val="single" w:color="000000" w:sz="6" w:space="0"/>
            </w:tcBorders>
            <w:tcW w:w="3419" w:type="dxa"/>
            <w:vAlign w:val="center"/>
            <w:textDirection w:val="lrTb"/>
            <w:noWrap w:val="false"/>
          </w:tcPr>
          <w:p>
            <w:pPr>
              <w:pStyle w:val="998"/>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color w:val="000000"/>
                <w:spacing w:val="0"/>
                <w:sz w:val="18"/>
                <w:szCs w:val="18"/>
              </w:rPr>
              <w:t xml:space="preserve">Код (поле 22)</w:t>
            </w:r>
            <w:r>
              <w:rPr>
                <w:rFonts w:ascii="Times New Roman" w:hAnsi="Times New Roman" w:eastAsia="Times New Roman" w:cs="Times New Roman"/>
                <w:sz w:val="18"/>
                <w:szCs w:val="18"/>
              </w:rPr>
            </w:r>
            <w:r>
              <w:rPr>
                <w:rFonts w:ascii="Times New Roman" w:hAnsi="Times New Roman" w:cs="Times New Roman"/>
                <w:sz w:val="18"/>
                <w:szCs w:val="18"/>
              </w:rPr>
            </w:r>
          </w:p>
        </w:tc>
        <w:tc>
          <w:tcPr>
            <w:shd w:val="clear" w:color="ffffff"/>
            <w:tcBorders>
              <w:top w:val="single" w:color="000000" w:sz="6" w:space="0"/>
              <w:left w:val="single" w:color="000000" w:sz="6" w:space="0"/>
              <w:bottom w:val="single" w:color="000000" w:sz="6" w:space="0"/>
              <w:right w:val="single" w:color="000000" w:sz="6" w:space="0"/>
            </w:tcBorders>
            <w:tcW w:w="6435" w:type="dxa"/>
            <w:vAlign w:val="center"/>
            <w:textDirection w:val="lrTb"/>
            <w:noWrap w:val="false"/>
          </w:tcPr>
          <w:p>
            <w:pPr>
              <w:pStyle w:val="998"/>
              <w:ind w:left="0" w:righ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b w:val="0"/>
                <w:color w:val="000000"/>
                <w:spacing w:val="0"/>
                <w:sz w:val="18"/>
                <w:szCs w:val="18"/>
              </w:rPr>
              <w:t xml:space="preserve">0011</w:t>
            </w:r>
            <w:r>
              <w:rPr>
                <w:rFonts w:ascii="Times New Roman" w:hAnsi="Times New Roman" w:eastAsia="Times New Roman" w:cs="Times New Roman"/>
                <w:sz w:val="18"/>
                <w:szCs w:val="18"/>
              </w:rPr>
            </w:r>
            <w:r>
              <w:rPr>
                <w:rFonts w:ascii="Times New Roman" w:hAnsi="Times New Roman" w:cs="Times New Roman"/>
                <w:sz w:val="18"/>
                <w:szCs w:val="18"/>
              </w:rPr>
            </w:r>
          </w:p>
        </w:tc>
      </w:tr>
    </w:tbl>
    <w:p>
      <w:pPr>
        <w:jc w:val="both"/>
        <w:spacing w:before="0" w:beforeAutospacing="0" w:after="0" w:afterAutospacing="0" w:line="276" w:lineRule="auto"/>
        <w:rPr>
          <w:rFonts w:ascii="Times New Roman" w:hAnsi="Times New Roman" w:cs="Times New Roman"/>
          <w:b w:val="0"/>
          <w:sz w:val="18"/>
          <w:szCs w:val="18"/>
          <w:shd w:val="clear" w:color="auto" w:fill="92ff99"/>
        </w:rPr>
      </w:pPr>
      <w:r>
        <w:rPr>
          <w:rFonts w:ascii="Times New Roman" w:hAnsi="Times New Roman" w:eastAsia="Times New Roman" w:cs="Times New Roman"/>
          <w:b w:val="0"/>
          <w:sz w:val="18"/>
          <w:szCs w:val="18"/>
          <w:shd w:val="clear" w:color="auto" w:fill="92ff99"/>
          <w:lang w:val="ru-RU"/>
        </w:rPr>
        <w:t xml:space="preserve">Ответственность покупателя либо лица, признанного единственным участником продажи по минимально допустимой цене, или лица, </w:t>
      </w:r>
      <w:r>
        <w:rPr>
          <w:rFonts w:ascii="Times New Roman" w:hAnsi="Times New Roman" w:eastAsia="Times New Roman" w:cs="Times New Roman"/>
          <w:b w:val="0"/>
          <w:sz w:val="18"/>
          <w:szCs w:val="18"/>
          <w:shd w:val="clear" w:color="auto" w:fill="92ff99"/>
          <w:lang w:val="ru-RU"/>
        </w:rPr>
        <w:t xml:space="preserve">подавшим предпоследнее предложение о цене,</w:t>
      </w:r>
      <w:r>
        <w:rPr>
          <w:rFonts w:ascii="Times New Roman" w:hAnsi="Times New Roman" w:eastAsia="Times New Roman" w:cs="Times New Roman"/>
          <w:b w:val="0"/>
          <w:sz w:val="18"/>
          <w:szCs w:val="18"/>
          <w:shd w:val="clear" w:color="auto" w:fill="92ff99"/>
          <w:lang w:val="ru-RU"/>
        </w:rPr>
        <w:t xml:space="preserve">  в случае его отказа или уклонения от оплаты имущества в установленные сроки предусматривается в соответствии с законодательством Российской Федерации в договоре купли-продажи имущества, и задаток ему не возвращается.</w:t>
      </w:r>
      <w:r>
        <w:rPr>
          <w:rFonts w:ascii="Times New Roman" w:hAnsi="Times New Roman" w:eastAsia="Times New Roman" w:cs="Times New Roman"/>
          <w:b w:val="0"/>
          <w:sz w:val="18"/>
          <w:szCs w:val="18"/>
          <w:shd w:val="clear" w:color="auto" w:fill="92ff99"/>
        </w:rPr>
      </w:r>
      <w:r>
        <w:rPr>
          <w:rFonts w:ascii="Times New Roman" w:hAnsi="Times New Roman" w:cs="Times New Roman"/>
          <w:b w:val="0"/>
          <w:sz w:val="18"/>
          <w:szCs w:val="18"/>
          <w:shd w:val="clear" w:color="auto" w:fill="92ff99"/>
        </w:rPr>
      </w:r>
    </w:p>
    <w:p>
      <w:pPr>
        <w:jc w:val="both"/>
        <w:spacing w:before="0" w:beforeAutospacing="0" w:after="0" w:afterAutospacing="0" w:line="276" w:lineRule="auto"/>
        <w:rPr>
          <w:rFonts w:ascii="Times New Roman" w:hAnsi="Times New Roman" w:cs="Times New Roman"/>
          <w:b/>
          <w:sz w:val="18"/>
          <w:szCs w:val="18"/>
        </w:rPr>
      </w:pPr>
      <w:r>
        <w:rPr>
          <w:rFonts w:ascii="Times New Roman" w:hAnsi="Times New Roman" w:eastAsia="Times New Roman" w:cs="Times New Roman"/>
          <w:b/>
          <w:sz w:val="18"/>
          <w:szCs w:val="18"/>
          <w:u w:val="single"/>
          <w:lang w:val="ru-RU"/>
        </w:rPr>
        <w:t xml:space="preserve">Условия и срок </w:t>
      </w:r>
      <w:r>
        <w:rPr>
          <w:rFonts w:ascii="Times New Roman" w:hAnsi="Times New Roman" w:eastAsia="Times New Roman" w:cs="Times New Roman"/>
          <w:b/>
          <w:sz w:val="18"/>
          <w:szCs w:val="18"/>
          <w:u w:val="single"/>
          <w:lang w:val="ru-RU"/>
        </w:rPr>
        <w:t xml:space="preserve">передачи имущества, п</w:t>
      </w:r>
      <w:r>
        <w:rPr>
          <w:rFonts w:ascii="Times New Roman" w:hAnsi="Times New Roman" w:eastAsia="Times New Roman" w:cs="Times New Roman"/>
          <w:b/>
          <w:sz w:val="18"/>
          <w:szCs w:val="18"/>
          <w:u w:val="single"/>
          <w:lang w:val="ru-RU"/>
        </w:rPr>
        <w:t xml:space="preserve">ереход права собственности:</w:t>
      </w:r>
      <w:r>
        <w:rPr>
          <w:rFonts w:ascii="Times New Roman" w:hAnsi="Times New Roman" w:eastAsia="Times New Roman" w:cs="Times New Roman"/>
          <w:b/>
          <w:sz w:val="18"/>
          <w:szCs w:val="18"/>
          <w:lang w:val="ru-RU"/>
        </w:rPr>
        <w:t xml:space="preserve"> </w:t>
      </w:r>
      <w:r>
        <w:rPr>
          <w:rFonts w:ascii="Times New Roman" w:hAnsi="Times New Roman" w:eastAsia="Times New Roman" w:cs="Times New Roman"/>
          <w:b w:val="0"/>
          <w:sz w:val="18"/>
          <w:szCs w:val="18"/>
          <w:lang w:val="ru-RU"/>
        </w:rPr>
        <w:t xml:space="preserve">передача имущества и оформление права собственности на него осуществляются в соответствии с законодательством Российской Федерации не позднее чем через 30 календарных дней после дня полной оплаты имущества, если иное не установлено Федеральным</w:t>
      </w:r>
      <w:r>
        <w:rPr>
          <w:rFonts w:ascii="Times New Roman" w:hAnsi="Times New Roman" w:eastAsia="Times New Roman" w:cs="Times New Roman"/>
          <w:b w:val="0"/>
          <w:sz w:val="18"/>
          <w:szCs w:val="18"/>
          <w:lang w:val="ru-RU"/>
        </w:rPr>
        <w:t xml:space="preserve"> </w:t>
      </w:r>
      <w:r>
        <w:rPr>
          <w:rFonts w:ascii="Times New Roman" w:hAnsi="Times New Roman" w:eastAsia="Times New Roman" w:cs="Times New Roman"/>
          <w:b w:val="0"/>
          <w:strike w:val="0"/>
          <w:color w:val="0000ff"/>
          <w:sz w:val="18"/>
          <w:szCs w:val="18"/>
          <w:u w:val="single"/>
          <w:lang w:val="ru-RU"/>
        </w:rPr>
        <w:fldChar w:fldCharType="begin"/>
      </w:r>
      <w:r>
        <w:rPr>
          <w:rFonts w:ascii="Times New Roman" w:hAnsi="Times New Roman" w:eastAsia="Times New Roman" w:cs="Times New Roman"/>
          <w:b w:val="0"/>
          <w:strike w:val="0"/>
          <w:color w:val="0000ff"/>
          <w:sz w:val="18"/>
          <w:szCs w:val="18"/>
          <w:u w:val="single"/>
          <w:lang w:val="en-US"/>
        </w:rPr>
        <w:instrText xml:space="preserve">HYPERLINK "https://login.consultant.ru/link/?req=doc&amp;base=LAW&amp;n=474031&amp;date=18.09.2024"</w:instrText>
      </w:r>
      <w:r>
        <w:rPr>
          <w:rFonts w:ascii="Times New Roman" w:hAnsi="Times New Roman" w:eastAsia="Times New Roman" w:cs="Times New Roman"/>
          <w:b w:val="0"/>
          <w:strike w:val="0"/>
          <w:color w:val="0000ff"/>
          <w:sz w:val="18"/>
          <w:szCs w:val="18"/>
          <w:u w:val="single"/>
          <w:lang w:val="en-US"/>
        </w:rPr>
        <w:fldChar w:fldCharType="separate"/>
      </w:r>
      <w:r>
        <w:rPr>
          <w:rFonts w:ascii="Times New Roman" w:hAnsi="Times New Roman" w:eastAsia="Times New Roman" w:cs="Times New Roman"/>
          <w:b w:val="0"/>
          <w:strike w:val="0"/>
          <w:color w:val="0000ff"/>
          <w:sz w:val="18"/>
          <w:szCs w:val="18"/>
          <w:u w:val="single"/>
          <w:lang w:val="ru-RU"/>
        </w:rPr>
        <w:t xml:space="preserve">законом</w:t>
      </w:r>
      <w:r>
        <w:rPr>
          <w:rFonts w:ascii="Times New Roman" w:hAnsi="Times New Roman" w:eastAsia="Times New Roman" w:cs="Times New Roman"/>
          <w:b w:val="0"/>
          <w:strike w:val="0"/>
          <w:color w:val="0000ff"/>
          <w:sz w:val="18"/>
          <w:szCs w:val="18"/>
          <w:u w:val="single"/>
          <w:lang w:val="ru-RU"/>
        </w:rPr>
        <w:fldChar w:fldCharType="end"/>
      </w:r>
      <w:r>
        <w:rPr>
          <w:rFonts w:ascii="Times New Roman" w:hAnsi="Times New Roman" w:eastAsia="Times New Roman" w:cs="Times New Roman"/>
          <w:b w:val="0"/>
          <w:strike w:val="0"/>
          <w:color w:val="0000ff"/>
          <w:sz w:val="18"/>
          <w:szCs w:val="18"/>
          <w:u w:val="single"/>
          <w:lang w:val="ru-RU"/>
        </w:rPr>
        <w:t xml:space="preserve">.</w:t>
      </w:r>
      <w:r>
        <w:rPr>
          <w:rFonts w:ascii="Times New Roman" w:hAnsi="Times New Roman" w:eastAsia="Times New Roman" w:cs="Times New Roman"/>
          <w:sz w:val="18"/>
          <w:szCs w:val="18"/>
          <w:lang w:val="ru-RU"/>
        </w:rPr>
        <w:t xml:space="preserve"> Право собственности на приватизируемое недвижимое имущество переходит к покупателю со дня государственной регистрации перехода права собственнос</w:t>
      </w:r>
      <w:r>
        <w:rPr>
          <w:rFonts w:ascii="Times New Roman" w:hAnsi="Times New Roman" w:eastAsia="Times New Roman" w:cs="Times New Roman"/>
          <w:sz w:val="18"/>
          <w:szCs w:val="18"/>
          <w:lang w:val="ru-RU"/>
        </w:rPr>
        <w:t xml:space="preserve">ти на такое имущество. Основанием государственной регистрации такого имущества является договор купли-продажи недвижимого имущества, а также передаточный акт или акт приема-передачи имущества. Расходы на оплату услуг регистратора возлагаются на покупателя.</w:t>
      </w:r>
      <w:r>
        <w:rPr>
          <w:rFonts w:ascii="Times New Roman" w:hAnsi="Times New Roman" w:eastAsia="Times New Roman" w:cs="Times New Roman"/>
          <w:color w:val="000000"/>
          <w:sz w:val="18"/>
          <w:szCs w:val="18"/>
          <w:lang w:val="ru-RU"/>
        </w:rPr>
        <w:t xml:space="preserve"> Передача имущества покупателю осуществляется </w:t>
      </w:r>
      <w:r>
        <w:rPr>
          <w:rFonts w:ascii="Times New Roman" w:hAnsi="Times New Roman" w:eastAsia="Times New Roman" w:cs="Times New Roman"/>
          <w:color w:val="000000"/>
          <w:sz w:val="18"/>
          <w:szCs w:val="18"/>
          <w:lang w:val="ru-RU"/>
        </w:rPr>
        <w:t xml:space="preserve">по  подписываемому</w:t>
      </w:r>
      <w:r>
        <w:rPr>
          <w:rFonts w:ascii="Times New Roman" w:hAnsi="Times New Roman" w:eastAsia="Times New Roman" w:cs="Times New Roman"/>
          <w:color w:val="000000"/>
          <w:sz w:val="18"/>
          <w:szCs w:val="18"/>
          <w:lang w:val="ru-RU"/>
        </w:rPr>
        <w:t xml:space="preserve"> с</w:t>
      </w:r>
      <w:r>
        <w:rPr>
          <w:rFonts w:ascii="Times New Roman" w:hAnsi="Times New Roman" w:eastAsia="Times New Roman" w:cs="Times New Roman"/>
          <w:color w:val="000000"/>
          <w:sz w:val="18"/>
          <w:szCs w:val="18"/>
          <w:lang w:val="ru-RU"/>
        </w:rPr>
        <w:t xml:space="preserve">торонами акту приема-передачи (п</w:t>
      </w:r>
      <w:r>
        <w:rPr>
          <w:rFonts w:ascii="Times New Roman" w:hAnsi="Times New Roman" w:eastAsia="Times New Roman" w:cs="Times New Roman"/>
          <w:color w:val="000000"/>
          <w:sz w:val="18"/>
          <w:szCs w:val="18"/>
          <w:lang w:val="ru-RU"/>
        </w:rPr>
        <w:t xml:space="preserve">риложение к данному информационному сообщению) к Договору купли продажи государственного</w:t>
      </w:r>
      <w:r>
        <w:rPr>
          <w:rFonts w:ascii="Times New Roman" w:hAnsi="Times New Roman" w:eastAsia="Times New Roman" w:cs="Times New Roman"/>
          <w:color w:val="000000"/>
          <w:sz w:val="18"/>
          <w:szCs w:val="18"/>
          <w:lang w:val="ru-RU"/>
        </w:rPr>
        <w:t xml:space="preserve"> </w:t>
      </w:r>
      <w:r>
        <w:rPr>
          <w:rFonts w:ascii="Times New Roman" w:hAnsi="Times New Roman" w:eastAsia="Times New Roman" w:cs="Times New Roman"/>
          <w:color w:val="000000"/>
          <w:sz w:val="18"/>
          <w:szCs w:val="18"/>
          <w:lang w:val="ru-RU"/>
        </w:rPr>
        <w:t xml:space="preserve">имущества.</w:t>
      </w:r>
      <w:r>
        <w:rPr>
          <w:rFonts w:ascii="Times New Roman" w:hAnsi="Times New Roman" w:eastAsia="Times New Roman" w:cs="Times New Roman"/>
          <w:b/>
          <w:sz w:val="18"/>
          <w:szCs w:val="18"/>
        </w:rPr>
      </w:r>
      <w:r>
        <w:rPr>
          <w:rFonts w:ascii="Times New Roman" w:hAnsi="Times New Roman" w:cs="Times New Roman"/>
          <w:b/>
          <w:sz w:val="18"/>
          <w:szCs w:val="18"/>
        </w:rPr>
      </w:r>
    </w:p>
    <w:p>
      <w:pPr>
        <w:jc w:val="both"/>
        <w:spacing w:before="0" w:beforeAutospacing="0" w:after="0" w:afterAutospacing="0" w:line="276" w:lineRule="auto"/>
        <w:widowControl w:val="off"/>
        <w:tabs>
          <w:tab w:val="left" w:pos="0" w:leader="none"/>
        </w:tabs>
        <w:rPr>
          <w:rFonts w:ascii="Times New Roman" w:hAnsi="Times New Roman" w:cs="Times New Roman"/>
          <w:sz w:val="18"/>
          <w:szCs w:val="18"/>
        </w:rPr>
      </w:pPr>
      <w:r>
        <w:rPr>
          <w:rFonts w:ascii="Times New Roman" w:hAnsi="Times New Roman" w:eastAsia="Times New Roman" w:cs="Times New Roman"/>
          <w:b/>
          <w:sz w:val="18"/>
          <w:szCs w:val="18"/>
          <w:u w:val="single"/>
          <w:lang w:val="ru-RU"/>
        </w:rPr>
        <w:t xml:space="preserve">Примечание:</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rPr>
      </w:r>
      <w:r>
        <w:rPr>
          <w:rFonts w:ascii="Times New Roman" w:hAnsi="Times New Roman" w:cs="Times New Roman"/>
          <w:sz w:val="18"/>
          <w:szCs w:val="18"/>
        </w:rPr>
      </w:r>
    </w:p>
    <w:p>
      <w:pPr>
        <w:pStyle w:val="1043"/>
        <w:numPr>
          <w:ilvl w:val="0"/>
          <w:numId w:val="9"/>
        </w:num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порядок продажи государственного имущества по минимально допустимой цене в части, не урегулированной настоящей статьей, устанавливается Правительством Российской Федерации;</w:t>
      </w:r>
      <w:r>
        <w:rPr>
          <w:rFonts w:ascii="Times New Roman" w:hAnsi="Times New Roman" w:eastAsia="Times New Roman" w:cs="Times New Roman"/>
          <w:sz w:val="18"/>
          <w:szCs w:val="18"/>
        </w:rPr>
      </w:r>
      <w:r>
        <w:rPr>
          <w:rFonts w:ascii="Times New Roman" w:hAnsi="Times New Roman" w:cs="Times New Roman"/>
          <w:sz w:val="18"/>
          <w:szCs w:val="18"/>
        </w:rPr>
      </w:r>
    </w:p>
    <w:p>
      <w:pPr>
        <w:pStyle w:val="1043"/>
        <w:numPr>
          <w:ilvl w:val="0"/>
          <w:numId w:val="9"/>
        </w:numPr>
        <w:jc w:val="both"/>
        <w:spacing w:before="0" w:beforeAutospacing="0" w:after="0" w:afterAutospacing="0" w:line="276" w:lineRule="auto"/>
        <w:widowControl w:val="off"/>
        <w:tabs>
          <w:tab w:val="left" w:pos="0" w:leader="none"/>
        </w:tabs>
        <w:rPr>
          <w:rFonts w:ascii="Times New Roman" w:hAnsi="Times New Roman" w:cs="Times New Roman"/>
          <w:b/>
          <w:sz w:val="18"/>
          <w:szCs w:val="18"/>
        </w:rPr>
      </w:pPr>
      <w:r>
        <w:rPr>
          <w:rFonts w:ascii="Times New Roman" w:hAnsi="Times New Roman" w:eastAsia="Times New Roman" w:cs="Times New Roman"/>
          <w:sz w:val="18"/>
          <w:szCs w:val="18"/>
          <w:lang w:val="ru-RU"/>
        </w:rPr>
        <w:t xml:space="preserve">и</w:t>
      </w:r>
      <w:r>
        <w:rPr>
          <w:rFonts w:ascii="Times New Roman" w:hAnsi="Times New Roman" w:eastAsia="Times New Roman" w:cs="Times New Roman"/>
          <w:sz w:val="18"/>
          <w:szCs w:val="18"/>
          <w:lang w:val="ru-RU"/>
        </w:rPr>
        <w:t xml:space="preserve">нформационное</w:t>
      </w:r>
      <w:r>
        <w:rPr>
          <w:rFonts w:ascii="Times New Roman" w:hAnsi="Times New Roman" w:eastAsia="Times New Roman" w:cs="Times New Roman"/>
          <w:sz w:val="18"/>
          <w:szCs w:val="18"/>
          <w:lang w:val="ru-RU"/>
        </w:rPr>
        <w:t xml:space="preserve"> сообщение об итогах продажи </w:t>
      </w:r>
      <w:r>
        <w:rPr>
          <w:rFonts w:ascii="Times New Roman" w:hAnsi="Times New Roman" w:eastAsia="Times New Roman" w:cs="Times New Roman"/>
          <w:sz w:val="18"/>
          <w:szCs w:val="18"/>
          <w:lang w:val="ru-RU"/>
        </w:rPr>
        <w:t xml:space="preserve">государственного имущества</w:t>
      </w:r>
      <w:r>
        <w:rPr>
          <w:rFonts w:ascii="Times New Roman" w:hAnsi="Times New Roman" w:eastAsia="Times New Roman" w:cs="Times New Roman"/>
          <w:sz w:val="18"/>
          <w:szCs w:val="18"/>
          <w:lang w:val="ru-RU"/>
        </w:rPr>
        <w:t xml:space="preserve"> будет размещено в тех же средств</w:t>
      </w:r>
      <w:r>
        <w:rPr>
          <w:rFonts w:ascii="Times New Roman" w:hAnsi="Times New Roman" w:eastAsia="Times New Roman" w:cs="Times New Roman"/>
          <w:sz w:val="18"/>
          <w:szCs w:val="18"/>
          <w:lang w:val="ru-RU"/>
        </w:rPr>
        <w:t xml:space="preserve">ах массовой информации, в кото</w:t>
      </w:r>
      <w:r>
        <w:rPr>
          <w:rFonts w:ascii="Times New Roman" w:hAnsi="Times New Roman" w:eastAsia="Times New Roman" w:cs="Times New Roman"/>
          <w:sz w:val="18"/>
          <w:szCs w:val="18"/>
          <w:lang w:val="ru-RU"/>
        </w:rPr>
        <w:t xml:space="preserve">рых было опубликован</w:t>
      </w:r>
      <w:r>
        <w:rPr>
          <w:rFonts w:ascii="Times New Roman" w:hAnsi="Times New Roman" w:eastAsia="Times New Roman" w:cs="Times New Roman"/>
          <w:sz w:val="18"/>
          <w:szCs w:val="18"/>
          <w:lang w:val="ru-RU"/>
        </w:rPr>
        <w:t xml:space="preserve">о сообщение о </w:t>
      </w:r>
      <w:r>
        <w:rPr>
          <w:rFonts w:ascii="Times New Roman" w:hAnsi="Times New Roman" w:eastAsia="Times New Roman" w:cs="Times New Roman"/>
          <w:sz w:val="18"/>
          <w:szCs w:val="18"/>
          <w:lang w:val="ru-RU"/>
        </w:rPr>
        <w:t xml:space="preserve">продаж</w:t>
      </w:r>
      <w:r>
        <w:rPr>
          <w:rFonts w:ascii="Times New Roman" w:hAnsi="Times New Roman" w:eastAsia="Times New Roman" w:cs="Times New Roman"/>
          <w:sz w:val="18"/>
          <w:szCs w:val="18"/>
          <w:lang w:val="ru-RU"/>
        </w:rPr>
        <w:t xml:space="preserve">е </w:t>
      </w:r>
      <w:r>
        <w:rPr>
          <w:rFonts w:ascii="Times New Roman" w:hAnsi="Times New Roman" w:eastAsia="Times New Roman" w:cs="Times New Roman"/>
          <w:sz w:val="18"/>
          <w:szCs w:val="18"/>
          <w:lang w:val="ru-RU"/>
        </w:rPr>
        <w:t xml:space="preserve">государственного имущес</w:t>
      </w:r>
      <w:r>
        <w:rPr>
          <w:rFonts w:ascii="Times New Roman" w:hAnsi="Times New Roman" w:eastAsia="Times New Roman" w:cs="Times New Roman"/>
          <w:sz w:val="18"/>
          <w:szCs w:val="18"/>
          <w:lang w:val="ru-RU"/>
        </w:rPr>
        <w:t xml:space="preserve">тва</w:t>
      </w:r>
      <w:r>
        <w:rPr>
          <w:rFonts w:ascii="Times New Roman" w:hAnsi="Times New Roman" w:eastAsia="Times New Roman" w:cs="Times New Roman"/>
          <w:sz w:val="18"/>
          <w:szCs w:val="18"/>
          <w:lang w:val="ru-RU"/>
        </w:rPr>
        <w:t xml:space="preserve">;</w:t>
      </w:r>
      <w:r>
        <w:rPr>
          <w:rFonts w:ascii="Times New Roman" w:hAnsi="Times New Roman" w:eastAsia="Times New Roman" w:cs="Times New Roman"/>
          <w:b/>
          <w:sz w:val="18"/>
          <w:szCs w:val="18"/>
        </w:rPr>
      </w:r>
      <w:r>
        <w:rPr>
          <w:rFonts w:ascii="Times New Roman" w:hAnsi="Times New Roman" w:cs="Times New Roman"/>
          <w:b/>
          <w:sz w:val="18"/>
          <w:szCs w:val="18"/>
        </w:rPr>
      </w:r>
    </w:p>
    <w:p>
      <w:pPr>
        <w:pStyle w:val="1043"/>
        <w:numPr>
          <w:ilvl w:val="0"/>
          <w:numId w:val="9"/>
        </w:numPr>
        <w:jc w:val="both"/>
        <w:spacing w:before="0" w:beforeAutospacing="0" w:after="0" w:afterAutospacing="0" w:line="276" w:lineRule="auto"/>
        <w:widowControl w:val="off"/>
        <w:tabs>
          <w:tab w:val="left" w:pos="0" w:leader="none"/>
        </w:tabs>
        <w:rPr>
          <w:rFonts w:ascii="Times New Roman" w:hAnsi="Times New Roman" w:cs="Times New Roman"/>
          <w:sz w:val="18"/>
          <w:szCs w:val="18"/>
        </w:rPr>
      </w:pPr>
      <w:r>
        <w:rPr>
          <w:rFonts w:ascii="Times New Roman" w:hAnsi="Times New Roman" w:eastAsia="Times New Roman" w:cs="Times New Roman"/>
          <w:sz w:val="18"/>
          <w:szCs w:val="18"/>
          <w:lang w:val="ru-RU"/>
        </w:rPr>
        <w:t xml:space="preserve">н</w:t>
      </w:r>
      <w:r>
        <w:rPr>
          <w:rFonts w:ascii="Times New Roman" w:hAnsi="Times New Roman" w:eastAsia="Times New Roman" w:cs="Times New Roman"/>
          <w:sz w:val="18"/>
          <w:szCs w:val="18"/>
          <w:lang w:val="ru-RU"/>
        </w:rPr>
        <w:t xml:space="preserve">ачальная цена </w:t>
      </w:r>
      <w:r>
        <w:rPr>
          <w:rFonts w:ascii="Times New Roman" w:hAnsi="Times New Roman" w:eastAsia="Times New Roman" w:cs="Times New Roman"/>
          <w:sz w:val="18"/>
          <w:szCs w:val="18"/>
          <w:lang w:val="ru-RU"/>
        </w:rPr>
        <w:t xml:space="preserve">пр</w:t>
      </w:r>
      <w:r>
        <w:rPr>
          <w:rFonts w:ascii="Times New Roman" w:hAnsi="Times New Roman" w:eastAsia="Times New Roman" w:cs="Times New Roman"/>
          <w:sz w:val="18"/>
          <w:szCs w:val="18"/>
          <w:lang w:val="ru-RU"/>
        </w:rPr>
        <w:t xml:space="preserve">одажи посредством публичного предложения</w:t>
      </w:r>
      <w:r>
        <w:rPr>
          <w:rFonts w:ascii="Times New Roman" w:hAnsi="Times New Roman" w:eastAsia="Times New Roman" w:cs="Times New Roman"/>
          <w:sz w:val="18"/>
          <w:szCs w:val="18"/>
          <w:lang w:val="ru-RU"/>
        </w:rPr>
        <w:t xml:space="preserve"> устанавливае</w:t>
      </w:r>
      <w:r>
        <w:rPr>
          <w:rFonts w:ascii="Times New Roman" w:hAnsi="Times New Roman" w:eastAsia="Times New Roman" w:cs="Times New Roman"/>
          <w:sz w:val="18"/>
          <w:szCs w:val="18"/>
          <w:lang w:val="ru-RU"/>
        </w:rPr>
        <w:t xml:space="preserve">тся в соответствии</w:t>
      </w:r>
      <w:r>
        <w:rPr>
          <w:rFonts w:ascii="Times New Roman" w:hAnsi="Times New Roman" w:eastAsia="Times New Roman" w:cs="Times New Roman"/>
          <w:sz w:val="18"/>
          <w:szCs w:val="18"/>
          <w:lang w:val="ru-RU"/>
        </w:rPr>
        <w:t xml:space="preserve"> с Федеральным </w:t>
      </w:r>
      <w:r>
        <w:rPr>
          <w:rFonts w:ascii="Times New Roman" w:hAnsi="Times New Roman" w:eastAsia="Times New Roman" w:cs="Times New Roman"/>
          <w:sz w:val="18"/>
          <w:szCs w:val="18"/>
          <w:lang w:val="ru-RU"/>
        </w:rPr>
        <w:t xml:space="preserve">законом от 29.07.1998 №135-ФЗ «Об оценочной деятельности в Российской Федерации»</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на основании отчет</w:t>
      </w:r>
      <w:r>
        <w:rPr>
          <w:rFonts w:ascii="Times New Roman" w:hAnsi="Times New Roman" w:eastAsia="Times New Roman" w:cs="Times New Roman"/>
          <w:sz w:val="18"/>
          <w:szCs w:val="18"/>
          <w:lang w:val="ru-RU"/>
        </w:rPr>
        <w:t xml:space="preserve">а</w:t>
      </w:r>
      <w:r>
        <w:rPr>
          <w:rFonts w:ascii="Times New Roman" w:hAnsi="Times New Roman" w:eastAsia="Times New Roman" w:cs="Times New Roman"/>
          <w:sz w:val="18"/>
          <w:szCs w:val="18"/>
          <w:lang w:val="ru-RU"/>
        </w:rPr>
        <w:t xml:space="preserve"> об оце</w:t>
      </w:r>
      <w:r>
        <w:rPr>
          <w:rFonts w:ascii="Times New Roman" w:hAnsi="Times New Roman" w:eastAsia="Times New Roman" w:cs="Times New Roman"/>
          <w:sz w:val="18"/>
          <w:szCs w:val="18"/>
          <w:lang w:val="ru-RU"/>
        </w:rPr>
        <w:t xml:space="preserve">нке от </w:t>
      </w:r>
      <w:r>
        <w:rPr>
          <w:rFonts w:ascii="Times New Roman" w:hAnsi="Times New Roman" w:eastAsia="Times New Roman" w:cs="Times New Roman"/>
          <w:sz w:val="18"/>
          <w:szCs w:val="18"/>
          <w:highlight w:val="yellow"/>
          <w:lang w:val="ru-RU"/>
        </w:rPr>
        <w:t xml:space="preserve">24.04.2026</w:t>
      </w:r>
      <w:r>
        <w:rPr>
          <w:rFonts w:ascii="Times New Roman" w:hAnsi="Times New Roman" w:eastAsia="Times New Roman" w:cs="Times New Roman"/>
          <w:sz w:val="18"/>
          <w:szCs w:val="18"/>
          <w:highlight w:val="yellow"/>
          <w:lang w:val="ru-RU"/>
        </w:rPr>
        <w:t xml:space="preserve"> </w:t>
      </w:r>
      <w:r>
        <w:rPr>
          <w:rFonts w:ascii="Times New Roman" w:hAnsi="Times New Roman" w:eastAsia="Times New Roman" w:cs="Times New Roman"/>
          <w:sz w:val="18"/>
          <w:szCs w:val="18"/>
          <w:highlight w:val="yellow"/>
          <w:lang w:val="ru-RU"/>
        </w:rPr>
        <w:t xml:space="preserve">№ </w:t>
      </w:r>
      <w:r>
        <w:rPr>
          <w:rFonts w:ascii="Times New Roman" w:hAnsi="Times New Roman" w:eastAsia="Times New Roman" w:cs="Times New Roman"/>
          <w:sz w:val="18"/>
          <w:szCs w:val="18"/>
          <w:highlight w:val="yellow"/>
          <w:lang w:val="ru-RU"/>
        </w:rPr>
        <w:t xml:space="preserve">О-47545/26 </w:t>
      </w:r>
      <w:r>
        <w:rPr>
          <w:rFonts w:ascii="Times New Roman" w:hAnsi="Times New Roman" w:eastAsia="Times New Roman" w:cs="Times New Roman"/>
          <w:sz w:val="18"/>
          <w:szCs w:val="18"/>
          <w:highlight w:val="yellow"/>
          <w:lang w:val="ru-RU"/>
        </w:rPr>
        <w:t xml:space="preserve">об оценке </w:t>
      </w:r>
      <w:r>
        <w:rPr>
          <w:rFonts w:ascii="Times New Roman" w:hAnsi="Times New Roman" w:eastAsia="Times New Roman" w:cs="Times New Roman"/>
          <w:sz w:val="18"/>
          <w:szCs w:val="18"/>
          <w:highlight w:val="yellow"/>
          <w:lang w:val="ru-RU"/>
        </w:rPr>
        <w:t xml:space="preserve">рыночной стоимости объекта недвижимого имущества</w:t>
      </w:r>
      <w:r>
        <w:rPr>
          <w:rFonts w:ascii="Times New Roman" w:hAnsi="Times New Roman" w:eastAsia="Times New Roman" w:cs="Times New Roman"/>
          <w:sz w:val="18"/>
          <w:szCs w:val="18"/>
          <w:highlight w:val="yellow"/>
          <w:lang w:val="ru-RU"/>
        </w:rPr>
        <w:t xml:space="preserve">, </w:t>
      </w:r>
      <w:r>
        <w:rPr>
          <w:rFonts w:ascii="Times New Roman" w:hAnsi="Times New Roman" w:eastAsia="Times New Roman" w:cs="Times New Roman"/>
          <w:sz w:val="18"/>
          <w:szCs w:val="18"/>
          <w:highlight w:val="yellow"/>
          <w:lang w:val="ru-RU"/>
        </w:rPr>
        <w:t xml:space="preserve">выполненного </w:t>
      </w:r>
      <w:r>
        <w:rPr>
          <w:rFonts w:ascii="Times New Roman" w:hAnsi="Times New Roman" w:eastAsia="Times New Roman" w:cs="Times New Roman"/>
          <w:sz w:val="18"/>
          <w:szCs w:val="18"/>
          <w:highlight w:val="yellow"/>
          <w:lang w:val="ru-RU"/>
        </w:rPr>
        <w:t xml:space="preserve">ООО «ЛАИР»</w:t>
      </w:r>
      <w:r>
        <w:rPr>
          <w:rFonts w:ascii="Times New Roman" w:hAnsi="Times New Roman" w:eastAsia="Times New Roman" w:cs="Times New Roman"/>
          <w:sz w:val="18"/>
          <w:szCs w:val="18"/>
          <w:highlight w:val="yellow"/>
          <w:lang w:val="ru-RU"/>
        </w:rPr>
        <w:t xml:space="preserve">, </w:t>
      </w:r>
      <w:r>
        <w:rPr>
          <w:rFonts w:ascii="Times New Roman" w:hAnsi="Times New Roman" w:eastAsia="Times New Roman" w:cs="Times New Roman"/>
          <w:sz w:val="18"/>
          <w:szCs w:val="18"/>
          <w:highlight w:val="yellow"/>
          <w:lang w:val="ru-RU"/>
        </w:rPr>
        <w:t xml:space="preserve">ссылка на от</w:t>
      </w:r>
      <w:r>
        <w:rPr>
          <w:rFonts w:ascii="Times New Roman" w:hAnsi="Times New Roman" w:eastAsia="Times New Roman" w:cs="Times New Roman"/>
          <w:sz w:val="18"/>
          <w:szCs w:val="18"/>
          <w:highlight w:val="yellow"/>
          <w:lang w:val="ru-RU"/>
        </w:rPr>
        <w:t xml:space="preserve">чет рыночной стоимости приватизиру</w:t>
      </w:r>
      <w:r>
        <w:rPr>
          <w:rFonts w:ascii="Times New Roman" w:hAnsi="Times New Roman" w:eastAsia="Times New Roman" w:cs="Times New Roman"/>
          <w:sz w:val="18"/>
          <w:szCs w:val="18"/>
          <w:highlight w:val="yellow"/>
          <w:lang w:val="ru-RU"/>
        </w:rPr>
        <w:t xml:space="preserve">емого </w:t>
      </w:r>
      <w:r>
        <w:rPr>
          <w:rFonts w:ascii="Times New Roman" w:hAnsi="Times New Roman" w:eastAsia="Times New Roman" w:cs="Times New Roman"/>
          <w:sz w:val="18"/>
          <w:szCs w:val="18"/>
          <w:highlight w:val="yellow"/>
          <w:lang w:val="ru-RU"/>
        </w:rPr>
        <w:t xml:space="preserve">ф</w:t>
      </w:r>
      <w:r>
        <w:rPr>
          <w:rFonts w:ascii="Times New Roman" w:hAnsi="Times New Roman" w:eastAsia="Times New Roman" w:cs="Times New Roman"/>
          <w:sz w:val="18"/>
          <w:szCs w:val="18"/>
          <w:highlight w:val="yellow"/>
          <w:lang w:val="ru-RU"/>
        </w:rPr>
        <w:t xml:space="preserve">едерального имущес</w:t>
      </w:r>
      <w:r>
        <w:rPr>
          <w:rFonts w:ascii="Times New Roman" w:hAnsi="Times New Roman" w:eastAsia="Times New Roman" w:cs="Times New Roman"/>
          <w:sz w:val="18"/>
          <w:szCs w:val="18"/>
          <w:highlight w:val="yellow"/>
          <w:lang w:val="ru-RU"/>
        </w:rPr>
        <w:t xml:space="preserve">тва: </w:t>
      </w:r>
      <w:r>
        <w:rPr>
          <w:rFonts w:ascii="Times New Roman" w:hAnsi="Times New Roman" w:eastAsia="Times New Roman" w:cs="Times New Roman"/>
          <w:sz w:val="18"/>
          <w:szCs w:val="18"/>
          <w:highlight w:val="yellow"/>
        </w:rPr>
        <w:t xml:space="preserve">https://fedresurs.ru/sfactmessages/c270def7-444f-4219-940c-95f1c32a90dc.</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widowControl w:val="off"/>
        <w:tabs>
          <w:tab w:val="left" w:pos="0" w:leader="none"/>
        </w:tabs>
        <w:rPr>
          <w:rFonts w:ascii="Times New Roman" w:hAnsi="Times New Roman" w:cs="Times New Roman"/>
          <w:sz w:val="18"/>
          <w:szCs w:val="18"/>
          <w:u w:val="single"/>
        </w:rPr>
      </w:pPr>
      <w:r>
        <w:rPr>
          <w:rFonts w:ascii="Times New Roman" w:hAnsi="Times New Roman" w:eastAsia="Times New Roman" w:cs="Times New Roman"/>
          <w:sz w:val="18"/>
          <w:szCs w:val="18"/>
          <w:lang w:val="ru-RU"/>
        </w:rPr>
        <w:t xml:space="preserve">Проект договора купли-продажи </w:t>
      </w:r>
      <w:r>
        <w:rPr>
          <w:rFonts w:ascii="Times New Roman" w:hAnsi="Times New Roman" w:eastAsia="Times New Roman" w:cs="Times New Roman"/>
          <w:sz w:val="18"/>
          <w:szCs w:val="18"/>
          <w:lang w:val="ru-RU"/>
        </w:rPr>
        <w:t xml:space="preserve">имущества</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акт</w:t>
      </w:r>
      <w:r>
        <w:rPr>
          <w:rFonts w:ascii="Times New Roman" w:hAnsi="Times New Roman" w:eastAsia="Times New Roman" w:cs="Times New Roman"/>
          <w:sz w:val="18"/>
          <w:szCs w:val="18"/>
          <w:lang w:val="ru-RU"/>
        </w:rPr>
        <w:t xml:space="preserve"> приема-передачи имущества к договору купли-продажи, </w:t>
      </w:r>
      <w:r>
        <w:rPr>
          <w:rFonts w:ascii="Times New Roman" w:hAnsi="Times New Roman" w:eastAsia="Times New Roman" w:cs="Times New Roman"/>
          <w:sz w:val="18"/>
          <w:szCs w:val="18"/>
          <w:lang w:val="ru-RU"/>
        </w:rPr>
        <w:t xml:space="preserve">форма заявки </w:t>
      </w:r>
      <w:r>
        <w:rPr>
          <w:rFonts w:ascii="Times New Roman" w:hAnsi="Times New Roman" w:eastAsia="Times New Roman" w:cs="Times New Roman"/>
          <w:sz w:val="18"/>
          <w:szCs w:val="18"/>
          <w:lang w:val="ru-RU"/>
        </w:rPr>
        <w:t xml:space="preserve">являютс</w:t>
      </w:r>
      <w:r>
        <w:rPr>
          <w:rFonts w:ascii="Times New Roman" w:hAnsi="Times New Roman" w:eastAsia="Times New Roman" w:cs="Times New Roman"/>
          <w:sz w:val="18"/>
          <w:szCs w:val="18"/>
          <w:lang w:val="ru-RU"/>
        </w:rPr>
        <w:t xml:space="preserve">я приложением к данному информаци</w:t>
      </w:r>
      <w:r>
        <w:rPr>
          <w:rFonts w:ascii="Times New Roman" w:hAnsi="Times New Roman" w:eastAsia="Times New Roman" w:cs="Times New Roman"/>
          <w:sz w:val="18"/>
          <w:szCs w:val="18"/>
          <w:lang w:val="ru-RU"/>
        </w:rPr>
        <w:t xml:space="preserve">онному сообщению. </w:t>
      </w:r>
      <w:r>
        <w:rPr>
          <w:rFonts w:ascii="Times New Roman" w:hAnsi="Times New Roman" w:eastAsia="Times New Roman" w:cs="Times New Roman"/>
          <w:sz w:val="18"/>
          <w:szCs w:val="18"/>
          <w:u w:val="single"/>
        </w:rPr>
      </w:r>
      <w:r>
        <w:rPr>
          <w:rFonts w:ascii="Times New Roman" w:hAnsi="Times New Roman" w:cs="Times New Roman"/>
          <w:sz w:val="18"/>
          <w:szCs w:val="18"/>
          <w:u w:val="single"/>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Ознакомиться с иной</w:t>
      </w:r>
      <w:r>
        <w:rPr>
          <w:rFonts w:ascii="Times New Roman" w:hAnsi="Times New Roman" w:eastAsia="Times New Roman" w:cs="Times New Roman"/>
          <w:sz w:val="18"/>
          <w:szCs w:val="18"/>
          <w:lang w:val="ru-RU"/>
        </w:rPr>
        <w:t xml:space="preserve"> и дополнительной </w:t>
      </w:r>
      <w:r>
        <w:rPr>
          <w:rFonts w:ascii="Times New Roman" w:hAnsi="Times New Roman" w:eastAsia="Times New Roman" w:cs="Times New Roman"/>
          <w:sz w:val="18"/>
          <w:szCs w:val="18"/>
          <w:lang w:val="ru-RU"/>
        </w:rPr>
        <w:t xml:space="preserve">информа</w:t>
      </w:r>
      <w:r>
        <w:rPr>
          <w:rFonts w:ascii="Times New Roman" w:hAnsi="Times New Roman" w:eastAsia="Times New Roman" w:cs="Times New Roman"/>
          <w:sz w:val="18"/>
          <w:szCs w:val="18"/>
          <w:lang w:val="ru-RU"/>
        </w:rPr>
        <w:t xml:space="preserve">цией возможно </w:t>
      </w:r>
      <w:r>
        <w:rPr>
          <w:rFonts w:ascii="Times New Roman" w:hAnsi="Times New Roman" w:eastAsia="Times New Roman" w:cs="Times New Roman"/>
          <w:sz w:val="18"/>
          <w:szCs w:val="18"/>
          <w:lang w:val="ru-RU"/>
        </w:rPr>
        <w:t xml:space="preserve">по  адресу</w:t>
      </w:r>
      <w:r>
        <w:rPr>
          <w:rFonts w:ascii="Times New Roman" w:hAnsi="Times New Roman" w:eastAsia="Times New Roman" w:cs="Times New Roman"/>
          <w:sz w:val="18"/>
          <w:szCs w:val="18"/>
          <w:lang w:val="ru-RU"/>
        </w:rPr>
        <w:t xml:space="preserve"> г. Архангельск, ул. Выучейского, д. 2 (</w:t>
      </w:r>
      <w:r>
        <w:rPr>
          <w:rFonts w:ascii="Times New Roman" w:hAnsi="Times New Roman" w:eastAsia="Times New Roman" w:cs="Times New Roman"/>
          <w:sz w:val="18"/>
          <w:szCs w:val="18"/>
          <w:lang w:val="ru-RU"/>
        </w:rPr>
        <w:t xml:space="preserve">пн-чт</w:t>
      </w:r>
      <w:r>
        <w:rPr>
          <w:rFonts w:ascii="Times New Roman" w:hAnsi="Times New Roman" w:eastAsia="Times New Roman" w:cs="Times New Roman"/>
          <w:sz w:val="18"/>
          <w:szCs w:val="18"/>
          <w:lang w:val="ru-RU"/>
        </w:rPr>
        <w:t xml:space="preserve"> 09:00 – 17:15, </w:t>
      </w:r>
      <w:r>
        <w:rPr>
          <w:rFonts w:ascii="Times New Roman" w:hAnsi="Times New Roman" w:eastAsia="Times New Roman" w:cs="Times New Roman"/>
          <w:sz w:val="18"/>
          <w:szCs w:val="18"/>
          <w:lang w:val="ru-RU"/>
        </w:rPr>
        <w:t xml:space="preserve">пт</w:t>
      </w:r>
      <w:r>
        <w:rPr>
          <w:rFonts w:ascii="Times New Roman" w:hAnsi="Times New Roman" w:eastAsia="Times New Roman" w:cs="Times New Roman"/>
          <w:sz w:val="18"/>
          <w:szCs w:val="18"/>
          <w:lang w:val="ru-RU"/>
        </w:rPr>
        <w:t xml:space="preserve"> 09:00 – 15:45, обед 13:00 – 13:45) или по номеру телефона 8-8182-20-17-14</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highlight w:val="yellow"/>
          <w:lang w:val="ru-RU"/>
        </w:rPr>
        <w:t xml:space="preserve">8-921-477-57-67</w:t>
      </w:r>
      <w:r>
        <w:rPr>
          <w:rFonts w:ascii="Times New Roman" w:hAnsi="Times New Roman" w:eastAsia="Times New Roman" w:cs="Times New Roman"/>
          <w:sz w:val="18"/>
          <w:szCs w:val="18"/>
          <w:lang w:val="ru-RU"/>
        </w:rPr>
        <w:t xml:space="preserve"> (по предварительной записи). </w:t>
      </w:r>
      <w:r>
        <w:rPr>
          <w:rFonts w:ascii="Times New Roman" w:hAnsi="Times New Roman" w:eastAsia="Times New Roman" w:cs="Times New Roman"/>
          <w:sz w:val="18"/>
          <w:szCs w:val="18"/>
        </w:rPr>
      </w:r>
      <w:r>
        <w:rPr>
          <w:rFonts w:ascii="Times New Roman" w:hAnsi="Times New Roman" w:cs="Times New Roman"/>
          <w:sz w:val="18"/>
          <w:szCs w:val="18"/>
        </w:rPr>
      </w:r>
    </w:p>
    <w:p>
      <w:pPr>
        <w:ind w:left="0" w:firstLine="0"/>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Для личного ознакомления с объектом недвижимости необходимо позвонить по номеру телефону: 8-8182-20-17-12.</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rPr>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rPr>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rPr>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rPr>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Руководитель</w:t>
      </w:r>
      <w:r>
        <w:rPr>
          <w:rFonts w:ascii="Times New Roman" w:hAnsi="Times New Roman" w:eastAsia="Times New Roman" w:cs="Times New Roman"/>
          <w:sz w:val="18"/>
          <w:szCs w:val="18"/>
        </w:rPr>
      </w:r>
      <w:r>
        <w:rPr>
          <w:rFonts w:ascii="Times New Roman" w:hAnsi="Times New Roman" w:cs="Times New Roman"/>
          <w:sz w:val="18"/>
          <w:szCs w:val="18"/>
        </w:rPr>
      </w:r>
    </w:p>
    <w:p>
      <w:pPr>
        <w:jc w:val="both"/>
        <w:spacing w:before="0" w:beforeAutospacing="0" w:after="0" w:afterAutospacing="0" w:line="276" w:lineRule="auto"/>
        <w:rPr>
          <w:rFonts w:ascii="Times New Roman" w:hAnsi="Times New Roman" w:cs="Times New Roman"/>
          <w:sz w:val="18"/>
          <w:szCs w:val="18"/>
        </w:rPr>
      </w:pPr>
      <w:r>
        <w:rPr>
          <w:rFonts w:ascii="Times New Roman" w:hAnsi="Times New Roman" w:eastAsia="Times New Roman" w:cs="Times New Roman"/>
          <w:sz w:val="18"/>
          <w:szCs w:val="18"/>
          <w:lang w:val="ru-RU"/>
        </w:rPr>
        <w:t xml:space="preserve">Межрегионального</w:t>
      </w:r>
      <w:r>
        <w:rPr>
          <w:rFonts w:ascii="Times New Roman" w:hAnsi="Times New Roman" w:eastAsia="Times New Roman" w:cs="Times New Roman"/>
          <w:sz w:val="18"/>
          <w:szCs w:val="18"/>
        </w:rPr>
      </w:r>
      <w:r>
        <w:rPr>
          <w:rFonts w:ascii="Times New Roman" w:hAnsi="Times New Roman" w:cs="Times New Roman"/>
          <w:sz w:val="18"/>
          <w:szCs w:val="18"/>
        </w:rPr>
      </w:r>
    </w:p>
    <w:p>
      <w:pPr>
        <w:pStyle w:val="1035"/>
        <w:spacing w:before="0" w:beforeAutospacing="0" w:after="0" w:afterAutospacing="0" w:line="276" w:lineRule="auto"/>
        <w:rPr>
          <w:rFonts w:ascii="Times New Roman" w:hAnsi="Times New Roman" w:cs="Times New Roman"/>
          <w:sz w:val="18"/>
          <w:szCs w:val="18"/>
          <w:highlight w:val="none"/>
        </w:rPr>
      </w:pPr>
      <w:r>
        <w:rPr>
          <w:rFonts w:ascii="Times New Roman" w:hAnsi="Times New Roman" w:eastAsia="Times New Roman" w:cs="Times New Roman"/>
          <w:sz w:val="18"/>
          <w:szCs w:val="18"/>
          <w:lang w:val="ru-RU"/>
        </w:rPr>
        <w:t xml:space="preserve">Территориального управления             </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 xml:space="preserve">  </w:t>
      </w:r>
      <w:r>
        <w:rPr>
          <w:rFonts w:ascii="Times New Roman" w:hAnsi="Times New Roman" w:eastAsia="Times New Roman" w:cs="Times New Roman"/>
          <w:sz w:val="18"/>
          <w:szCs w:val="18"/>
          <w:lang w:val="ru-RU"/>
        </w:rPr>
        <w:tab/>
      </w:r>
      <w:r>
        <w:rPr>
          <w:rFonts w:ascii="Times New Roman" w:hAnsi="Times New Roman" w:eastAsia="Times New Roman" w:cs="Times New Roman"/>
          <w:sz w:val="18"/>
          <w:szCs w:val="18"/>
          <w:lang w:val="ru-RU"/>
        </w:rPr>
        <w:t xml:space="preserve">            А.А. Баранов</w:t>
      </w:r>
      <w:r>
        <w:rPr>
          <w:rFonts w:ascii="Times New Roman" w:hAnsi="Times New Roman" w:eastAsia="Times New Roman" w:cs="Times New Roman"/>
          <w:sz w:val="18"/>
          <w:szCs w:val="18"/>
          <w:highlight w:val="none"/>
        </w:rPr>
      </w:r>
      <w:r>
        <w:rPr>
          <w:rFonts w:ascii="Times New Roman" w:hAnsi="Times New Roman" w:cs="Times New Roman"/>
          <w:sz w:val="18"/>
          <w:szCs w:val="18"/>
          <w:highlight w:val="none"/>
        </w:rPr>
      </w:r>
    </w:p>
    <w:p>
      <w:pPr>
        <w:pStyle w:val="1035"/>
        <w:spacing w:before="0" w:beforeAutospacing="0" w:after="0" w:afterAutospacing="0" w:line="276" w:lineRule="auto"/>
        <w:rPr>
          <w:rFonts w:ascii="Times New Roman" w:hAnsi="Times New Roman" w:cs="Times New Roman"/>
          <w:b/>
          <w:bCs/>
          <w:sz w:val="18"/>
          <w:szCs w:val="18"/>
          <w:highlight w:val="yellow"/>
        </w:rPr>
      </w:pPr>
      <w:r>
        <w:rPr>
          <w:rFonts w:ascii="Times New Roman" w:hAnsi="Times New Roman" w:eastAsia="Times New Roman" w:cs="Times New Roman"/>
          <w:b/>
          <w:bCs/>
          <w:sz w:val="18"/>
          <w:szCs w:val="18"/>
          <w:highlight w:val="yellow"/>
          <w:lang w:val="ru-RU"/>
        </w:rPr>
      </w:r>
      <w:r>
        <w:rPr>
          <w:rFonts w:ascii="Times New Roman" w:hAnsi="Times New Roman" w:eastAsia="Times New Roman" w:cs="Times New Roman"/>
          <w:b/>
          <w:bCs/>
          <w:sz w:val="18"/>
          <w:szCs w:val="18"/>
          <w:highlight w:val="yellow"/>
        </w:rPr>
      </w:r>
      <w:r>
        <w:rPr>
          <w:rFonts w:ascii="Times New Roman" w:hAnsi="Times New Roman" w:cs="Times New Roman"/>
          <w:b/>
          <w:bCs/>
          <w:sz w:val="18"/>
          <w:szCs w:val="18"/>
          <w:highlight w:val="yellow"/>
        </w:rPr>
      </w:r>
    </w:p>
    <w:p>
      <w:pPr>
        <w:pStyle w:val="1035"/>
        <w:spacing w:before="0" w:beforeAutospacing="0" w:after="0" w:afterAutospacing="0" w:line="276" w:lineRule="auto"/>
        <w:rPr>
          <w:rFonts w:ascii="Times New Roman" w:hAnsi="Times New Roman" w:cs="Times New Roman"/>
          <w:b/>
          <w:bCs/>
          <w:sz w:val="18"/>
          <w:szCs w:val="18"/>
          <w:highlight w:val="yellow"/>
        </w:rPr>
      </w:pPr>
      <w:r>
        <w:rPr>
          <w:rFonts w:ascii="Times New Roman" w:hAnsi="Times New Roman" w:eastAsia="Times New Roman" w:cs="Times New Roman"/>
          <w:b/>
          <w:bCs/>
          <w:sz w:val="18"/>
          <w:szCs w:val="18"/>
          <w:highlight w:val="yellow"/>
          <w:lang w:val="ru-RU"/>
        </w:rPr>
      </w:r>
      <w:r>
        <w:rPr>
          <w:rFonts w:ascii="Times New Roman" w:hAnsi="Times New Roman" w:eastAsia="Times New Roman" w:cs="Times New Roman"/>
          <w:b/>
          <w:bCs/>
          <w:sz w:val="18"/>
          <w:szCs w:val="18"/>
          <w:highlight w:val="yellow"/>
        </w:rPr>
      </w:r>
      <w:r>
        <w:rPr>
          <w:rFonts w:ascii="Times New Roman" w:hAnsi="Times New Roman" w:cs="Times New Roman"/>
          <w:b/>
          <w:bCs/>
          <w:sz w:val="18"/>
          <w:szCs w:val="18"/>
          <w:highlight w:val="yellow"/>
        </w:rPr>
      </w:r>
    </w:p>
    <w:p>
      <w:pPr>
        <w:pStyle w:val="1035"/>
        <w:spacing w:after="0" w:afterAutospacing="0" w:line="276" w:lineRule="auto"/>
        <w:rPr>
          <w:rFonts w:ascii="Times New Roman" w:hAnsi="Times New Roman" w:cs="Times New Roman"/>
          <w:b/>
          <w:bCs/>
          <w:sz w:val="18"/>
          <w:szCs w:val="18"/>
          <w:highlight w:val="yellow"/>
        </w:rPr>
      </w:pPr>
      <w:r>
        <w:rPr>
          <w:rFonts w:ascii="Times New Roman" w:hAnsi="Times New Roman" w:eastAsia="Times New Roman" w:cs="Times New Roman"/>
          <w:b/>
          <w:bCs/>
          <w:sz w:val="18"/>
          <w:szCs w:val="18"/>
          <w:highlight w:val="yellow"/>
          <w:lang w:val="ru-RU"/>
        </w:rPr>
      </w:r>
      <w:r>
        <w:rPr>
          <w:rFonts w:ascii="Times New Roman" w:hAnsi="Times New Roman" w:cs="Times New Roman"/>
          <w:b/>
          <w:bCs/>
          <w:sz w:val="18"/>
          <w:szCs w:val="18"/>
          <w:highlight w:val="yellow"/>
        </w:rPr>
      </w:r>
      <w:r>
        <w:rPr>
          <w:rFonts w:ascii="Times New Roman" w:hAnsi="Times New Roman" w:cs="Times New Roman"/>
          <w:b/>
          <w:bCs/>
          <w:sz w:val="18"/>
          <w:szCs w:val="18"/>
          <w:highlight w:val="yellow"/>
        </w:rPr>
      </w:r>
    </w:p>
    <w:p>
      <w:pPr>
        <w:pStyle w:val="1035"/>
        <w:spacing w:after="0" w:afterAutospacing="0" w:line="276" w:lineRule="auto"/>
        <w:rPr>
          <w:rFonts w:ascii="Times New Roman" w:hAnsi="Times New Roman" w:cs="Times New Roman"/>
          <w:b/>
          <w:bCs/>
          <w:sz w:val="18"/>
          <w:szCs w:val="18"/>
          <w:highlight w:val="yellow"/>
        </w:rPr>
      </w:pPr>
      <w:r>
        <w:rPr>
          <w:rFonts w:ascii="Times New Roman" w:hAnsi="Times New Roman" w:eastAsia="Times New Roman" w:cs="Times New Roman"/>
          <w:b/>
          <w:bCs/>
          <w:sz w:val="18"/>
          <w:szCs w:val="18"/>
          <w:highlight w:val="yellow"/>
          <w:lang w:val="ru-RU"/>
        </w:rPr>
      </w:r>
      <w:r>
        <w:rPr>
          <w:rFonts w:ascii="Times New Roman" w:hAnsi="Times New Roman" w:cs="Times New Roman"/>
          <w:b/>
          <w:bCs/>
          <w:sz w:val="18"/>
          <w:szCs w:val="18"/>
          <w:highlight w:val="yellow"/>
        </w:rPr>
      </w:r>
      <w:r>
        <w:rPr>
          <w:rFonts w:ascii="Times New Roman" w:hAnsi="Times New Roman" w:cs="Times New Roman"/>
          <w:b/>
          <w:bCs/>
          <w:sz w:val="18"/>
          <w:szCs w:val="18"/>
          <w:highlight w:val="yellow"/>
        </w:rPr>
      </w:r>
    </w:p>
    <w:p>
      <w:pPr>
        <w:pStyle w:val="1035"/>
        <w:spacing w:after="0" w:afterAutospacing="0" w:line="276" w:lineRule="auto"/>
        <w:rPr>
          <w:rFonts w:ascii="Times New Roman" w:hAnsi="Times New Roman" w:cs="Times New Roman"/>
          <w:b/>
          <w:bCs/>
          <w:sz w:val="18"/>
          <w:szCs w:val="18"/>
          <w:highlight w:val="yellow"/>
          <w:lang w:val="ru-RU"/>
        </w:rPr>
      </w:pPr>
      <w:r>
        <w:rPr>
          <w:rFonts w:ascii="Times New Roman" w:hAnsi="Times New Roman" w:eastAsia="Times New Roman" w:cs="Times New Roman"/>
          <w:sz w:val="18"/>
          <w:szCs w:val="18"/>
          <w:highlight w:val="none"/>
          <w:lang w:val="ru-RU"/>
        </w:rPr>
      </w:r>
      <w:r>
        <w:rPr>
          <w:rFonts w:ascii="Times New Roman" w:hAnsi="Times New Roman" w:cs="Times New Roman"/>
          <w:b/>
          <w:bCs/>
          <w:sz w:val="18"/>
          <w:szCs w:val="18"/>
          <w:highlight w:val="yellow"/>
          <w:lang w:val="ru-RU"/>
        </w:rPr>
      </w:r>
      <w:r>
        <w:rPr>
          <w:rFonts w:ascii="Times New Roman" w:hAnsi="Times New Roman" w:cs="Times New Roman"/>
          <w:b/>
          <w:bCs/>
          <w:sz w:val="18"/>
          <w:szCs w:val="18"/>
          <w:highlight w:val="yellow"/>
          <w:lang w:val="ru-RU"/>
        </w:rPr>
      </w:r>
    </w:p>
    <w:sectPr>
      <w:headerReference w:type="default" r:id="rId9"/>
      <w:headerReference w:type="first" r:id="rId10"/>
      <w:footnotePr/>
      <w:endnotePr/>
      <w:type w:val="nextPage"/>
      <w:pgSz w:w="11906" w:h="16838" w:orient="portrait"/>
      <w:pgMar w:top="1134" w:right="851" w:bottom="426" w:left="1276" w:header="720" w:footer="720" w:gutter="0"/>
      <w:cols w:num="1" w:sep="0" w:space="1701" w:equalWidth="1"/>
      <w:docGrid w:linePitch="36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spacing w:after="0" w:line="240" w:lineRule="auto"/>
      </w:pPr>
      <w:r>
        <w:separator/>
      </w:r>
      <w:r/>
    </w:p>
  </w:endnote>
  <w:endnote w:type="continuationSeparator" w:id="0">
    <w:p>
      <w:pPr>
        <w:spacing w:after="0" w:line="240" w:lineRule="auto"/>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ourier New">
    <w:panose1 w:val="02070309020205020404"/>
  </w:font>
  <w:font w:name="Symbol">
    <w:panose1 w:val="05010000000000000000"/>
  </w:font>
  <w:font w:name="Calibri">
    <w:panose1 w:val="020F0502020204030204"/>
  </w:font>
  <w:font w:name="Segoe UI">
    <w:panose1 w:val="020B0502040504020204"/>
  </w:font>
  <w:font w:name="Arial">
    <w:panose1 w:val="020B0604020202020204"/>
  </w:font>
  <w:font w:name="Tahoma">
    <w:panose1 w:val="020B0604030504040204"/>
  </w:font>
  <w:font w:name="XO Thames">
    <w:panose1 w:val="02020603050405020304"/>
  </w:font>
  <w:font w:name="Wingdings">
    <w:panose1 w:val="05010000000000000000"/>
  </w:font>
  <w:font w:name="Liberation Sans">
    <w:panose1 w:val="020B060402020202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spacing w:after="0" w:line="240" w:lineRule="auto"/>
      </w:pPr>
      <w:r>
        <w:separator/>
      </w:r>
      <w:r/>
    </w:p>
  </w:footnote>
  <w:footnote w:type="continuationSeparator" w:id="0">
    <w:p>
      <w:pPr>
        <w:spacing w:after="0" w:line="240" w:lineRule="auto"/>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jc w:val="center"/>
    </w:pPr>
    <w:r>
      <w:fldChar w:fldCharType="begin"/>
    </w:r>
    <w:r>
      <w:instrText xml:space="preserve">PAGE </w:instrText>
    </w:r>
    <w:r>
      <w:fldChar w:fldCharType="separate"/>
    </w:r>
    <w:r>
      <w:t xml:space="preserve"> </w:t>
    </w:r>
    <w:r>
      <w:fldChar w:fldCharType="end"/>
    </w:r>
    <w:r/>
  </w:p>
  <w:p>
    <w:pPr>
      <w:pStyle w:val="1091"/>
      <w:jc w:val="center"/>
    </w:pPr>
    <w:r/>
    <w:r/>
  </w:p>
  <w:p>
    <w:pPr>
      <w:pStyle w:val="1091"/>
    </w:pPr>
    <w:r/>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91"/>
      <w:jc w:val="right"/>
      <w:tabs>
        <w:tab w:val="clear" w:pos="4677" w:leader="none"/>
        <w:tab w:val="clear" w:pos="9355" w:leader="none"/>
      </w:tabs>
      <w:rPr>
        <w:color w:val="7f7f7f" w:themeColor="text1" w:themeTint="80"/>
      </w:rPr>
    </w:pPr>
    <w:r>
      <w:rPr>
        <w:color w:val="7f7f7f" w:themeColor="text1" w:themeTint="80"/>
      </w:rPr>
    </w:r>
    <w:r>
      <w:rPr>
        <w:color w:val="7f7f7f" w:themeColor="text1" w:themeTint="80"/>
      </w:rPr>
    </w:r>
    <w:r>
      <w:rPr>
        <w:color w:val="7f7f7f" w:themeColor="text1" w:themeTint="80"/>
      </w:rPr>
    </w:r>
  </w:p>
  <w:p>
    <w:pPr>
      <w:pStyle w:val="1091"/>
      <w:jc w:val="both"/>
    </w:pPr>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3">
    <w:multiLevelType w:val="hybridMultilevel"/>
    <w:lvl w:ilvl="0">
      <w:start w:val="1"/>
      <w:numFmt w:val="bullet"/>
      <w:isLgl w:val="false"/>
      <w:suff w:val="tab"/>
      <w:lvlText w:val="-"/>
      <w:lvlJc w:val="left"/>
      <w:pPr>
        <w:ind w:left="720" w:hanging="360"/>
      </w:pPr>
      <w:rPr>
        <w:rFonts w:ascii="Calibri" w:hAnsi="Calibri"/>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Calibri" w:hAnsi="Calibri"/>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Calibri" w:hAnsi="Calibri"/>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4">
    <w:multiLevelType w:val="hybridMultilevel"/>
    <w:lvl w:ilvl="0">
      <w:start w:val="1"/>
      <w:numFmt w:val="bullet"/>
      <w:isLgl w:val="false"/>
      <w:suff w:val="tab"/>
      <w:lvlText w:val="-"/>
      <w:lvlJc w:val="left"/>
      <w:pPr>
        <w:ind w:left="720" w:hanging="360"/>
      </w:pPr>
      <w:rPr>
        <w:rFonts w:ascii="Calibri" w:hAnsi="Calibri"/>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Calibri" w:hAnsi="Calibri"/>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Calibri" w:hAnsi="Calibri"/>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5">
    <w:multiLevelType w:val="hybridMultilevel"/>
    <w:lvl w:ilvl="0">
      <w:start w:val="1"/>
      <w:numFmt w:val="bullet"/>
      <w:isLgl w:val="false"/>
      <w:suff w:val="tab"/>
      <w:lvlText w:val="-"/>
      <w:lvlJc w:val="left"/>
      <w:pPr>
        <w:ind w:left="720" w:hanging="360"/>
      </w:pPr>
      <w:rPr>
        <w:rFonts w:ascii="Calibri" w:hAnsi="Calibri"/>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Calibri" w:hAnsi="Calibri"/>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Calibri" w:hAnsi="Calibri"/>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6">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7">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8">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9">
    <w:multiLevelType w:val="hybridMultilevel"/>
    <w:lvl w:ilvl="0">
      <w:start w:val="1"/>
      <w:numFmt w:val="russianLower"/>
      <w:isLgl w:val="false"/>
      <w:suff w:val="tab"/>
      <w:lvlText w:val="%1)"/>
      <w:lvlJc w:val="left"/>
      <w:pPr>
        <w:ind w:left="720" w:hanging="360"/>
      </w:pPr>
    </w:lvl>
    <w:lvl w:ilvl="1">
      <w:start w:val="1"/>
      <w:numFmt w:val="decimal"/>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russianLower"/>
      <w:isLgl w:val="false"/>
      <w:suff w:val="tab"/>
      <w:lvlText w:val="%4)"/>
      <w:lvlJc w:val="left"/>
      <w:pPr>
        <w:ind w:left="2880" w:hanging="360"/>
      </w:pPr>
    </w:lvl>
    <w:lvl w:ilvl="4">
      <w:start w:val="1"/>
      <w:numFmt w:val="decimal"/>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russianLower"/>
      <w:isLgl w:val="false"/>
      <w:suff w:val="tab"/>
      <w:lvlText w:val="%7)"/>
      <w:lvlJc w:val="left"/>
      <w:pPr>
        <w:ind w:left="5040" w:hanging="360"/>
      </w:pPr>
    </w:lvl>
    <w:lvl w:ilvl="7">
      <w:start w:val="1"/>
      <w:numFmt w:val="decimal"/>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10">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1">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12">
    <w:multiLevelType w:val="hybridMultilevel"/>
    <w:lvl w:ilvl="0">
      <w:start w:val="1"/>
      <w:numFmt w:val="bullet"/>
      <w:isLgl w:val="false"/>
      <w:suff w:val="tab"/>
      <w:lvlText w:val="-"/>
      <w:lvlJc w:val="left"/>
      <w:pPr>
        <w:ind w:left="720" w:hanging="360"/>
      </w:pPr>
      <w:rPr>
        <w:rFonts w:ascii="Calibri" w:hAnsi="Calibri"/>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Calibri" w:hAnsi="Calibri"/>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Calibri" w:hAnsi="Calibri"/>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3">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4">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5">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16">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7">
    <w:multiLevelType w:val="hybridMultilevel"/>
    <w:lvl w:ilvl="0">
      <w:start w:val="1"/>
      <w:numFmt w:val="russianLower"/>
      <w:isLgl w:val="false"/>
      <w:suff w:val="tab"/>
      <w:lvlText w:val="%1)"/>
      <w:lvlJc w:val="left"/>
      <w:pPr>
        <w:ind w:left="720" w:hanging="360"/>
      </w:pPr>
    </w:lvl>
    <w:lvl w:ilvl="1">
      <w:start w:val="1"/>
      <w:numFmt w:val="decimal"/>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russianLower"/>
      <w:isLgl w:val="false"/>
      <w:suff w:val="tab"/>
      <w:lvlText w:val="%4)"/>
      <w:lvlJc w:val="left"/>
      <w:pPr>
        <w:ind w:left="2880" w:hanging="360"/>
      </w:pPr>
    </w:lvl>
    <w:lvl w:ilvl="4">
      <w:start w:val="1"/>
      <w:numFmt w:val="decimal"/>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russianLower"/>
      <w:isLgl w:val="false"/>
      <w:suff w:val="tab"/>
      <w:lvlText w:val="%7)"/>
      <w:lvlJc w:val="left"/>
      <w:pPr>
        <w:ind w:left="5040" w:hanging="360"/>
      </w:pPr>
    </w:lvl>
    <w:lvl w:ilvl="7">
      <w:start w:val="1"/>
      <w:numFmt w:val="decimal"/>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18">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19">
    <w:multiLevelType w:val="hybridMultilevel"/>
    <w:lvl w:ilvl="0">
      <w:start w:val="1"/>
      <w:numFmt w:val="russianLower"/>
      <w:isLgl w:val="false"/>
      <w:suff w:val="tab"/>
      <w:lvlText w:val="%1)"/>
      <w:lvlJc w:val="left"/>
      <w:pPr>
        <w:ind w:left="720" w:hanging="360"/>
      </w:pPr>
    </w:lvl>
    <w:lvl w:ilvl="1">
      <w:start w:val="1"/>
      <w:numFmt w:val="decimal"/>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russianLower"/>
      <w:isLgl w:val="false"/>
      <w:suff w:val="tab"/>
      <w:lvlText w:val="%4)"/>
      <w:lvlJc w:val="left"/>
      <w:pPr>
        <w:ind w:left="2880" w:hanging="360"/>
      </w:pPr>
    </w:lvl>
    <w:lvl w:ilvl="4">
      <w:start w:val="1"/>
      <w:numFmt w:val="decimal"/>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russianLower"/>
      <w:isLgl w:val="false"/>
      <w:suff w:val="tab"/>
      <w:lvlText w:val="%7)"/>
      <w:lvlJc w:val="left"/>
      <w:pPr>
        <w:ind w:left="5040" w:hanging="360"/>
      </w:pPr>
    </w:lvl>
    <w:lvl w:ilvl="7">
      <w:start w:val="1"/>
      <w:numFmt w:val="decimal"/>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20">
    <w:multiLevelType w:val="hybridMultilevel"/>
    <w:lvl w:ilvl="0">
      <w:start w:val="1"/>
      <w:numFmt w:val="decimal"/>
      <w:isLgl w:val="false"/>
      <w:suff w:val="tab"/>
      <w:lvlText w:val="%1."/>
      <w:lvlJc w:val="left"/>
      <w:pPr>
        <w:ind w:left="720" w:hanging="360"/>
      </w:pPr>
    </w:lvl>
    <w:lvl w:ilvl="1">
      <w:start w:val="1"/>
      <w:numFmt w:val="lowerLetter"/>
      <w:isLgl w:val="false"/>
      <w:suff w:val="tab"/>
      <w:lvlText w:val="%2."/>
      <w:lvlJc w:val="left"/>
      <w:pPr>
        <w:ind w:left="1440" w:hanging="360"/>
      </w:pPr>
    </w:lvl>
    <w:lvl w:ilvl="2">
      <w:start w:val="1"/>
      <w:numFmt w:val="lowerRoman"/>
      <w:isLgl w:val="false"/>
      <w:suff w:val="tab"/>
      <w:lvlText w:val="%3."/>
      <w:lvlJc w:val="right"/>
      <w:pPr>
        <w:ind w:left="2160" w:hanging="180"/>
      </w:pPr>
    </w:lvl>
    <w:lvl w:ilvl="3">
      <w:start w:val="1"/>
      <w:numFmt w:val="decimal"/>
      <w:isLgl w:val="false"/>
      <w:suff w:val="tab"/>
      <w:lvlText w:val="%4."/>
      <w:lvlJc w:val="left"/>
      <w:pPr>
        <w:ind w:left="2880" w:hanging="360"/>
      </w:pPr>
    </w:lvl>
    <w:lvl w:ilvl="4">
      <w:start w:val="1"/>
      <w:numFmt w:val="lowerLetter"/>
      <w:isLgl w:val="false"/>
      <w:suff w:val="tab"/>
      <w:lvlText w:val="%5."/>
      <w:lvlJc w:val="left"/>
      <w:pPr>
        <w:ind w:left="3600" w:hanging="360"/>
      </w:pPr>
    </w:lvl>
    <w:lvl w:ilvl="5">
      <w:start w:val="1"/>
      <w:numFmt w:val="lowerRoman"/>
      <w:isLgl w:val="false"/>
      <w:suff w:val="tab"/>
      <w:lvlText w:val="%6."/>
      <w:lvlJc w:val="right"/>
      <w:pPr>
        <w:ind w:left="4320" w:hanging="180"/>
      </w:pPr>
    </w:lvl>
    <w:lvl w:ilvl="6">
      <w:start w:val="1"/>
      <w:numFmt w:val="decimal"/>
      <w:isLgl w:val="false"/>
      <w:suff w:val="tab"/>
      <w:lvlText w:val="%7."/>
      <w:lvlJc w:val="left"/>
      <w:pPr>
        <w:ind w:left="5040" w:hanging="360"/>
      </w:pPr>
    </w:lvl>
    <w:lvl w:ilvl="7">
      <w:start w:val="1"/>
      <w:numFmt w:val="lowerLetter"/>
      <w:isLgl w:val="false"/>
      <w:suff w:val="tab"/>
      <w:lvlText w:val="%8."/>
      <w:lvlJc w:val="left"/>
      <w:pPr>
        <w:ind w:left="5760" w:hanging="360"/>
      </w:pPr>
    </w:lvl>
    <w:lvl w:ilvl="8">
      <w:start w:val="1"/>
      <w:numFmt w:val="lowerRoman"/>
      <w:isLgl w:val="false"/>
      <w:suff w:val="tab"/>
      <w:lvlText w:val="%9."/>
      <w:lvlJc w:val="right"/>
      <w:pPr>
        <w:ind w:left="6480" w:hanging="180"/>
      </w:pPr>
    </w:lvl>
  </w:abstractNum>
  <w:abstractNum w:abstractNumId="21">
    <w:multiLevelType w:val="hybridMultilevel"/>
    <w:lvl w:ilvl="0">
      <w:start w:val="1"/>
      <w:numFmt w:val="bullet"/>
      <w:isLgl w:val="false"/>
      <w:suff w:val="tab"/>
      <w:lvlText w:val="-"/>
      <w:lvlJc w:val="left"/>
      <w:pPr>
        <w:ind w:left="720" w:hanging="360"/>
      </w:pPr>
      <w:rPr>
        <w:rFonts w:ascii="Calibri" w:hAnsi="Calibri"/>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Calibri" w:hAnsi="Calibri"/>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Calibri" w:hAnsi="Calibri"/>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2">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3">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4">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5">
    <w:multiLevelType w:val="hybridMultilevel"/>
    <w:lvl w:ilvl="0">
      <w:start w:val="1"/>
      <w:numFmt w:val="russianLower"/>
      <w:isLgl w:val="false"/>
      <w:suff w:val="tab"/>
      <w:lvlText w:val="%1)"/>
      <w:lvlJc w:val="left"/>
      <w:pPr>
        <w:ind w:left="720" w:hanging="360"/>
      </w:pPr>
    </w:lvl>
    <w:lvl w:ilvl="1">
      <w:start w:val="1"/>
      <w:numFmt w:val="decimal"/>
      <w:isLgl w:val="false"/>
      <w:suff w:val="tab"/>
      <w:lvlText w:val="%2)"/>
      <w:lvlJc w:val="left"/>
      <w:pPr>
        <w:ind w:left="1440" w:hanging="360"/>
      </w:pPr>
    </w:lvl>
    <w:lvl w:ilvl="2">
      <w:start w:val="1"/>
      <w:numFmt w:val="lowerRoman"/>
      <w:isLgl w:val="false"/>
      <w:suff w:val="tab"/>
      <w:lvlText w:val="%3)"/>
      <w:lvlJc w:val="right"/>
      <w:pPr>
        <w:ind w:left="2160" w:hanging="360"/>
      </w:pPr>
    </w:lvl>
    <w:lvl w:ilvl="3">
      <w:start w:val="1"/>
      <w:numFmt w:val="russianLower"/>
      <w:isLgl w:val="false"/>
      <w:suff w:val="tab"/>
      <w:lvlText w:val="%4)"/>
      <w:lvlJc w:val="left"/>
      <w:pPr>
        <w:ind w:left="2880" w:hanging="360"/>
      </w:pPr>
    </w:lvl>
    <w:lvl w:ilvl="4">
      <w:start w:val="1"/>
      <w:numFmt w:val="decimal"/>
      <w:isLgl w:val="false"/>
      <w:suff w:val="tab"/>
      <w:lvlText w:val="%5)"/>
      <w:lvlJc w:val="left"/>
      <w:pPr>
        <w:ind w:left="3600" w:hanging="360"/>
      </w:pPr>
    </w:lvl>
    <w:lvl w:ilvl="5">
      <w:start w:val="1"/>
      <w:numFmt w:val="lowerRoman"/>
      <w:isLgl w:val="false"/>
      <w:suff w:val="tab"/>
      <w:lvlText w:val="%6)"/>
      <w:lvlJc w:val="right"/>
      <w:pPr>
        <w:ind w:left="4320" w:hanging="360"/>
      </w:pPr>
    </w:lvl>
    <w:lvl w:ilvl="6">
      <w:start w:val="1"/>
      <w:numFmt w:val="russianLower"/>
      <w:isLgl w:val="false"/>
      <w:suff w:val="tab"/>
      <w:lvlText w:val="%7)"/>
      <w:lvlJc w:val="left"/>
      <w:pPr>
        <w:ind w:left="5040" w:hanging="360"/>
      </w:pPr>
    </w:lvl>
    <w:lvl w:ilvl="7">
      <w:start w:val="1"/>
      <w:numFmt w:val="decimal"/>
      <w:isLgl w:val="false"/>
      <w:suff w:val="tab"/>
      <w:lvlText w:val="%8)"/>
      <w:lvlJc w:val="left"/>
      <w:pPr>
        <w:ind w:left="5760" w:hanging="360"/>
      </w:pPr>
    </w:lvl>
    <w:lvl w:ilvl="8">
      <w:start w:val="1"/>
      <w:numFmt w:val="lowerRoman"/>
      <w:isLgl w:val="false"/>
      <w:suff w:val="tab"/>
      <w:lvlText w:val="%9)"/>
      <w:lvlJc w:val="right"/>
      <w:pPr>
        <w:ind w:left="6480" w:hanging="360"/>
      </w:pPr>
    </w:lvl>
  </w:abstractNum>
  <w:abstractNum w:abstractNumId="26">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7">
    <w:multiLevelType w:val="hybridMultilevel"/>
    <w:lvl w:ilvl="0">
      <w:start w:val="1"/>
      <w:numFmt w:val="bullet"/>
      <w:isLgl w:val="false"/>
      <w:suff w:val="tab"/>
      <w:lvlText w:val=""/>
      <w:lvlJc w:val="left"/>
      <w:pPr>
        <w:ind w:left="720" w:hanging="360"/>
      </w:pPr>
      <w:rPr>
        <w:rFonts w:ascii="Symbol" w:hAnsi="Symbol"/>
      </w:rPr>
    </w:lvl>
    <w:lvl w:ilvl="1">
      <w:start w:val="1"/>
      <w:numFmt w:val="bullet"/>
      <w:isLgl w:val="false"/>
      <w:suff w:val="tab"/>
      <w:lvlText w:val="o"/>
      <w:lvlJc w:val="left"/>
      <w:pPr>
        <w:ind w:left="1440" w:hanging="360"/>
      </w:pPr>
      <w:rPr>
        <w:rFonts w:ascii="Courier New" w:hAnsi="Courier New"/>
      </w:rPr>
    </w:lvl>
    <w:lvl w:ilvl="2">
      <w:start w:val="1"/>
      <w:numFmt w:val="bullet"/>
      <w:isLgl w:val="false"/>
      <w:suff w:val="tab"/>
      <w:lvlText w:val=""/>
      <w:lvlJc w:val="left"/>
      <w:pPr>
        <w:ind w:left="2160" w:hanging="360"/>
      </w:pPr>
      <w:rPr>
        <w:rFonts w:ascii="Wingdings" w:hAnsi="Wingdings"/>
      </w:rPr>
    </w:lvl>
    <w:lvl w:ilvl="3">
      <w:start w:val="1"/>
      <w:numFmt w:val="bullet"/>
      <w:isLgl w:val="false"/>
      <w:suff w:val="tab"/>
      <w:lvlText w:val=""/>
      <w:lvlJc w:val="left"/>
      <w:pPr>
        <w:ind w:left="2880" w:hanging="360"/>
      </w:pPr>
      <w:rPr>
        <w:rFonts w:ascii="Symbol" w:hAnsi="Symbol"/>
      </w:rPr>
    </w:lvl>
    <w:lvl w:ilvl="4">
      <w:start w:val="1"/>
      <w:numFmt w:val="bullet"/>
      <w:isLgl w:val="false"/>
      <w:suff w:val="tab"/>
      <w:lvlText w:val="o"/>
      <w:lvlJc w:val="left"/>
      <w:pPr>
        <w:ind w:left="3600" w:hanging="360"/>
      </w:pPr>
      <w:rPr>
        <w:rFonts w:ascii="Courier New" w:hAnsi="Courier New"/>
      </w:rPr>
    </w:lvl>
    <w:lvl w:ilvl="5">
      <w:start w:val="1"/>
      <w:numFmt w:val="bullet"/>
      <w:isLgl w:val="false"/>
      <w:suff w:val="tab"/>
      <w:lvlText w:val=""/>
      <w:lvlJc w:val="left"/>
      <w:pPr>
        <w:ind w:left="4320" w:hanging="360"/>
      </w:pPr>
      <w:rPr>
        <w:rFonts w:ascii="Wingdings" w:hAnsi="Wingdings"/>
      </w:rPr>
    </w:lvl>
    <w:lvl w:ilvl="6">
      <w:start w:val="1"/>
      <w:numFmt w:val="bullet"/>
      <w:isLgl w:val="false"/>
      <w:suff w:val="tab"/>
      <w:lvlText w:val=""/>
      <w:lvlJc w:val="left"/>
      <w:pPr>
        <w:ind w:left="5040" w:hanging="360"/>
      </w:pPr>
      <w:rPr>
        <w:rFonts w:ascii="Symbol" w:hAnsi="Symbol"/>
      </w:rPr>
    </w:lvl>
    <w:lvl w:ilvl="7">
      <w:start w:val="1"/>
      <w:numFmt w:val="bullet"/>
      <w:isLgl w:val="false"/>
      <w:suff w:val="tab"/>
      <w:lvlText w:val="o"/>
      <w:lvlJc w:val="left"/>
      <w:pPr>
        <w:ind w:left="5760" w:hanging="360"/>
      </w:pPr>
      <w:rPr>
        <w:rFonts w:ascii="Courier New" w:hAnsi="Courier New"/>
      </w:rPr>
    </w:lvl>
    <w:lvl w:ilvl="8">
      <w:start w:val="1"/>
      <w:numFmt w:val="bullet"/>
      <w:isLgl w:val="false"/>
      <w:suff w:val="tab"/>
      <w:lvlText w:val=""/>
      <w:lvlJc w:val="left"/>
      <w:pPr>
        <w:ind w:left="6480" w:hanging="360"/>
      </w:pPr>
      <w:rPr>
        <w:rFonts w:ascii="Wingdings" w:hAnsi="Wingdings"/>
      </w:rPr>
    </w:lvl>
  </w:abstractNum>
  <w:abstractNum w:abstractNumId="28">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29">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30">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31">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32">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3">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34">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35">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36">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37">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38">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39">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40">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1">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42">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43">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44">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45">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46">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47">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48">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49">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50">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1">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52">
    <w:multiLevelType w:val="hybridMultilevel"/>
    <w:lvl w:ilvl="0">
      <w:start w:val="1"/>
      <w:numFmt w:val="decimal"/>
      <w:isLgl w:val="false"/>
      <w:suff w:val="tab"/>
      <w:lvlText w:val="%1."/>
      <w:lvlJc w:val="left"/>
      <w:pPr>
        <w:ind w:left="720" w:hanging="360"/>
        <w:widowControl/>
        <w:tabs>
          <w:tab w:val="left" w:pos="0" w:leader="none"/>
        </w:tabs>
      </w:pPr>
    </w:lvl>
    <w:lvl w:ilvl="1">
      <w:start w:val="1"/>
      <w:numFmt w:val="lowerLetter"/>
      <w:isLgl w:val="false"/>
      <w:suff w:val="tab"/>
      <w:lvlText w:val="%2."/>
      <w:lvlJc w:val="left"/>
      <w:pPr>
        <w:ind w:left="1440" w:hanging="360"/>
        <w:widowControl/>
        <w:tabs>
          <w:tab w:val="left" w:pos="0" w:leader="none"/>
        </w:tabs>
      </w:pPr>
    </w:lvl>
    <w:lvl w:ilvl="2">
      <w:start w:val="1"/>
      <w:numFmt w:val="lowerRoman"/>
      <w:isLgl w:val="false"/>
      <w:suff w:val="tab"/>
      <w:lvlText w:val="%3."/>
      <w:lvlJc w:val="right"/>
      <w:pPr>
        <w:ind w:left="2160" w:hanging="180"/>
        <w:widowControl/>
        <w:tabs>
          <w:tab w:val="left" w:pos="0" w:leader="none"/>
        </w:tabs>
      </w:pPr>
    </w:lvl>
    <w:lvl w:ilvl="3">
      <w:start w:val="1"/>
      <w:numFmt w:val="decimal"/>
      <w:isLgl w:val="false"/>
      <w:suff w:val="tab"/>
      <w:lvlText w:val="%4."/>
      <w:lvlJc w:val="left"/>
      <w:pPr>
        <w:ind w:left="2880" w:hanging="360"/>
        <w:widowControl/>
        <w:tabs>
          <w:tab w:val="left" w:pos="0" w:leader="none"/>
        </w:tabs>
      </w:pPr>
    </w:lvl>
    <w:lvl w:ilvl="4">
      <w:start w:val="1"/>
      <w:numFmt w:val="lowerLetter"/>
      <w:isLgl w:val="false"/>
      <w:suff w:val="tab"/>
      <w:lvlText w:val="%5."/>
      <w:lvlJc w:val="left"/>
      <w:pPr>
        <w:ind w:left="3600" w:hanging="360"/>
        <w:widowControl/>
        <w:tabs>
          <w:tab w:val="left" w:pos="0" w:leader="none"/>
        </w:tabs>
      </w:pPr>
    </w:lvl>
    <w:lvl w:ilvl="5">
      <w:start w:val="1"/>
      <w:numFmt w:val="lowerRoman"/>
      <w:isLgl w:val="false"/>
      <w:suff w:val="tab"/>
      <w:lvlText w:val="%6."/>
      <w:lvlJc w:val="right"/>
      <w:pPr>
        <w:ind w:left="4320" w:hanging="180"/>
        <w:widowControl/>
        <w:tabs>
          <w:tab w:val="left" w:pos="0" w:leader="none"/>
        </w:tabs>
      </w:pPr>
    </w:lvl>
    <w:lvl w:ilvl="6">
      <w:start w:val="1"/>
      <w:numFmt w:val="decimal"/>
      <w:isLgl w:val="false"/>
      <w:suff w:val="tab"/>
      <w:lvlText w:val="%7."/>
      <w:lvlJc w:val="left"/>
      <w:pPr>
        <w:ind w:left="5040" w:hanging="360"/>
        <w:widowControl/>
        <w:tabs>
          <w:tab w:val="left" w:pos="0" w:leader="none"/>
        </w:tabs>
      </w:pPr>
    </w:lvl>
    <w:lvl w:ilvl="7">
      <w:start w:val="1"/>
      <w:numFmt w:val="lowerLetter"/>
      <w:isLgl w:val="false"/>
      <w:suff w:val="tab"/>
      <w:lvlText w:val="%8."/>
      <w:lvlJc w:val="left"/>
      <w:pPr>
        <w:ind w:left="5760" w:hanging="360"/>
        <w:widowControl/>
        <w:tabs>
          <w:tab w:val="left" w:pos="0" w:leader="none"/>
        </w:tabs>
      </w:pPr>
    </w:lvl>
    <w:lvl w:ilvl="8">
      <w:start w:val="1"/>
      <w:numFmt w:val="lowerRoman"/>
      <w:isLgl w:val="false"/>
      <w:suff w:val="tab"/>
      <w:lvlText w:val="%9."/>
      <w:lvlJc w:val="right"/>
      <w:pPr>
        <w:ind w:left="6480" w:hanging="180"/>
        <w:widowControl/>
        <w:tabs>
          <w:tab w:val="left" w:pos="0" w:leader="none"/>
        </w:tabs>
      </w:pPr>
    </w:lvl>
  </w:abstractNum>
  <w:abstractNum w:abstractNumId="53">
    <w:multiLevelType w:val="hybridMultilevel"/>
    <w:lvl w:ilvl="0">
      <w:start w:val="1"/>
      <w:numFmt w:val="bullet"/>
      <w:isLgl w:val="false"/>
      <w:suff w:val="tab"/>
      <w:lvlText w:val="-"/>
      <w:lvlJc w:val="left"/>
      <w:pPr>
        <w:ind w:left="720" w:hanging="360"/>
        <w:widowControl/>
        <w:tabs>
          <w:tab w:val="left" w:pos="0" w:leader="none"/>
        </w:tabs>
      </w:pPr>
      <w:rPr>
        <w:rFonts w:ascii="Calibri" w:hAnsi="Calibri"/>
      </w:rPr>
    </w:lvl>
    <w:lvl w:ilvl="1">
      <w:start w:val="0"/>
      <w:numFmt w:val="bullet"/>
      <w:isLgl w:val="false"/>
      <w:suff w:val="tab"/>
      <w:lvlText w:val="o"/>
      <w:lvlJc w:val="left"/>
      <w:pPr>
        <w:ind w:left="1440" w:hanging="360"/>
        <w:widowControl/>
        <w:tabs>
          <w:tab w:val="left" w:pos="0" w:leader="none"/>
        </w:tabs>
      </w:pPr>
      <w:rPr>
        <w:rFonts w:ascii="Courier New" w:hAnsi="Courier New"/>
      </w:rPr>
    </w:lvl>
    <w:lvl w:ilvl="2">
      <w:start w:val="0"/>
      <w:numFmt w:val="bullet"/>
      <w:isLgl w:val="false"/>
      <w:suff w:val="tab"/>
      <w:lvlText w:val=""/>
      <w:lvlJc w:val="left"/>
      <w:pPr>
        <w:ind w:left="2160" w:hanging="360"/>
        <w:widowControl/>
        <w:tabs>
          <w:tab w:val="left" w:pos="0" w:leader="none"/>
        </w:tabs>
      </w:pPr>
      <w:rPr>
        <w:rFonts w:ascii="Wingdings" w:hAnsi="Wingdings"/>
      </w:rPr>
    </w:lvl>
    <w:lvl w:ilvl="3">
      <w:start w:val="0"/>
      <w:numFmt w:val="bullet"/>
      <w:isLgl w:val="false"/>
      <w:suff w:val="tab"/>
      <w:lvlText w:val="-"/>
      <w:lvlJc w:val="left"/>
      <w:pPr>
        <w:ind w:left="2880" w:hanging="360"/>
        <w:widowControl/>
        <w:tabs>
          <w:tab w:val="left" w:pos="0" w:leader="none"/>
        </w:tabs>
      </w:pPr>
      <w:rPr>
        <w:rFonts w:ascii="Calibri" w:hAnsi="Calibri"/>
      </w:rPr>
    </w:lvl>
    <w:lvl w:ilvl="4">
      <w:start w:val="0"/>
      <w:numFmt w:val="bullet"/>
      <w:isLgl w:val="false"/>
      <w:suff w:val="tab"/>
      <w:lvlText w:val="o"/>
      <w:lvlJc w:val="left"/>
      <w:pPr>
        <w:ind w:left="3600" w:hanging="360"/>
        <w:widowControl/>
        <w:tabs>
          <w:tab w:val="left" w:pos="0" w:leader="none"/>
        </w:tabs>
      </w:pPr>
      <w:rPr>
        <w:rFonts w:ascii="Courier New" w:hAnsi="Courier New"/>
      </w:rPr>
    </w:lvl>
    <w:lvl w:ilvl="5">
      <w:start w:val="0"/>
      <w:numFmt w:val="bullet"/>
      <w:isLgl w:val="false"/>
      <w:suff w:val="tab"/>
      <w:lvlText w:val=""/>
      <w:lvlJc w:val="left"/>
      <w:pPr>
        <w:ind w:left="4320" w:hanging="360"/>
        <w:widowControl/>
        <w:tabs>
          <w:tab w:val="left" w:pos="0" w:leader="none"/>
        </w:tabs>
      </w:pPr>
      <w:rPr>
        <w:rFonts w:ascii="Wingdings" w:hAnsi="Wingdings"/>
      </w:rPr>
    </w:lvl>
    <w:lvl w:ilvl="6">
      <w:start w:val="0"/>
      <w:numFmt w:val="bullet"/>
      <w:isLgl w:val="false"/>
      <w:suff w:val="tab"/>
      <w:lvlText w:val="-"/>
      <w:lvlJc w:val="left"/>
      <w:pPr>
        <w:ind w:left="5040" w:hanging="360"/>
        <w:widowControl/>
        <w:tabs>
          <w:tab w:val="left" w:pos="0" w:leader="none"/>
        </w:tabs>
      </w:pPr>
      <w:rPr>
        <w:rFonts w:ascii="Calibri" w:hAnsi="Calibri"/>
      </w:rPr>
    </w:lvl>
    <w:lvl w:ilvl="7">
      <w:start w:val="0"/>
      <w:numFmt w:val="bullet"/>
      <w:isLgl w:val="false"/>
      <w:suff w:val="tab"/>
      <w:lvlText w:val="o"/>
      <w:lvlJc w:val="left"/>
      <w:pPr>
        <w:ind w:left="5760" w:hanging="360"/>
        <w:widowControl/>
        <w:tabs>
          <w:tab w:val="left" w:pos="0" w:leader="none"/>
        </w:tabs>
      </w:pPr>
      <w:rPr>
        <w:rFonts w:ascii="Courier New" w:hAnsi="Courier New"/>
      </w:rPr>
    </w:lvl>
    <w:lvl w:ilvl="8">
      <w:start w:val="0"/>
      <w:numFmt w:val="bullet"/>
      <w:isLgl w:val="false"/>
      <w:suff w:val="tab"/>
      <w:lvlText w:val=""/>
      <w:lvlJc w:val="left"/>
      <w:pPr>
        <w:ind w:left="6480" w:hanging="360"/>
        <w:widowControl/>
        <w:tabs>
          <w:tab w:val="left" w:pos="0" w:leader="none"/>
        </w:tabs>
      </w:pPr>
      <w:rPr>
        <w:rFonts w:ascii="Wingdings" w:hAnsi="Wingdings"/>
      </w:rPr>
    </w:lvl>
  </w:abstractNum>
  <w:abstractNum w:abstractNumId="54">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5">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56">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57">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58">
    <w:multiLevelType w:val="hybridMultilevel"/>
    <w:lvl w:ilvl="0">
      <w:start w:val="1"/>
      <w:numFmt w:val="bullet"/>
      <w:isLgl w:val="false"/>
      <w:suff w:val="tab"/>
      <w:lvlText w:val="·"/>
      <w:lvlJc w:val="left"/>
      <w:pPr>
        <w:ind w:left="720" w:hanging="360"/>
      </w:pPr>
      <w:rPr>
        <w:rFonts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59">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60">
    <w:multiLevelType w:val="hybridMultilevel"/>
    <w:lvl w:ilvl="0">
      <w:start w:val="1"/>
      <w:numFmt w:val="decimal"/>
      <w:isLgl w:val="false"/>
      <w:suff w:val="tab"/>
      <w:lvlText w:val="%1."/>
      <w:lvlJc w:val="left"/>
      <w:pPr>
        <w:ind w:left="720" w:hanging="360"/>
        <w:widowControl/>
        <w:tabs>
          <w:tab w:val="left" w:pos="0" w:leader="none"/>
        </w:tabs>
      </w:pPr>
    </w:lvl>
    <w:lvl w:ilvl="1">
      <w:start w:val="1"/>
      <w:numFmt w:val="lowerLetter"/>
      <w:isLgl w:val="false"/>
      <w:suff w:val="tab"/>
      <w:lvlText w:val="%2."/>
      <w:lvlJc w:val="left"/>
      <w:pPr>
        <w:ind w:left="1440" w:hanging="360"/>
        <w:widowControl/>
        <w:tabs>
          <w:tab w:val="left" w:pos="0" w:leader="none"/>
        </w:tabs>
      </w:pPr>
    </w:lvl>
    <w:lvl w:ilvl="2">
      <w:start w:val="1"/>
      <w:numFmt w:val="lowerRoman"/>
      <w:isLgl w:val="false"/>
      <w:suff w:val="tab"/>
      <w:lvlText w:val="%3."/>
      <w:lvlJc w:val="right"/>
      <w:pPr>
        <w:ind w:left="2160" w:hanging="180"/>
        <w:widowControl/>
        <w:tabs>
          <w:tab w:val="left" w:pos="0" w:leader="none"/>
        </w:tabs>
      </w:pPr>
    </w:lvl>
    <w:lvl w:ilvl="3">
      <w:start w:val="1"/>
      <w:numFmt w:val="decimal"/>
      <w:isLgl w:val="false"/>
      <w:suff w:val="tab"/>
      <w:lvlText w:val="%4."/>
      <w:lvlJc w:val="left"/>
      <w:pPr>
        <w:ind w:left="2880" w:hanging="360"/>
        <w:widowControl/>
        <w:tabs>
          <w:tab w:val="left" w:pos="0" w:leader="none"/>
        </w:tabs>
      </w:pPr>
    </w:lvl>
    <w:lvl w:ilvl="4">
      <w:start w:val="1"/>
      <w:numFmt w:val="lowerLetter"/>
      <w:isLgl w:val="false"/>
      <w:suff w:val="tab"/>
      <w:lvlText w:val="%5."/>
      <w:lvlJc w:val="left"/>
      <w:pPr>
        <w:ind w:left="3600" w:hanging="360"/>
        <w:widowControl/>
        <w:tabs>
          <w:tab w:val="left" w:pos="0" w:leader="none"/>
        </w:tabs>
      </w:pPr>
    </w:lvl>
    <w:lvl w:ilvl="5">
      <w:start w:val="1"/>
      <w:numFmt w:val="lowerRoman"/>
      <w:isLgl w:val="false"/>
      <w:suff w:val="tab"/>
      <w:lvlText w:val="%6."/>
      <w:lvlJc w:val="right"/>
      <w:pPr>
        <w:ind w:left="4320" w:hanging="180"/>
        <w:widowControl/>
        <w:tabs>
          <w:tab w:val="left" w:pos="0" w:leader="none"/>
        </w:tabs>
      </w:pPr>
    </w:lvl>
    <w:lvl w:ilvl="6">
      <w:start w:val="1"/>
      <w:numFmt w:val="decimal"/>
      <w:isLgl w:val="false"/>
      <w:suff w:val="tab"/>
      <w:lvlText w:val="%7."/>
      <w:lvlJc w:val="left"/>
      <w:pPr>
        <w:ind w:left="5040" w:hanging="360"/>
        <w:widowControl/>
        <w:tabs>
          <w:tab w:val="left" w:pos="0" w:leader="none"/>
        </w:tabs>
      </w:pPr>
    </w:lvl>
    <w:lvl w:ilvl="7">
      <w:start w:val="1"/>
      <w:numFmt w:val="lowerLetter"/>
      <w:isLgl w:val="false"/>
      <w:suff w:val="tab"/>
      <w:lvlText w:val="%8."/>
      <w:lvlJc w:val="left"/>
      <w:pPr>
        <w:ind w:left="5760" w:hanging="360"/>
        <w:widowControl/>
        <w:tabs>
          <w:tab w:val="left" w:pos="0" w:leader="none"/>
        </w:tabs>
      </w:pPr>
    </w:lvl>
    <w:lvl w:ilvl="8">
      <w:start w:val="1"/>
      <w:numFmt w:val="lowerRoman"/>
      <w:isLgl w:val="false"/>
      <w:suff w:val="tab"/>
      <w:lvlText w:val="%9."/>
      <w:lvlJc w:val="right"/>
      <w:pPr>
        <w:ind w:left="6480" w:hanging="180"/>
        <w:widowControl/>
        <w:tabs>
          <w:tab w:val="left" w:pos="0" w:leader="none"/>
        </w:tabs>
      </w:pPr>
    </w:lvl>
  </w:abstractNum>
  <w:abstractNum w:abstractNumId="61">
    <w:multiLevelType w:val="hybridMultilevel"/>
    <w:lvl w:ilvl="0">
      <w:start w:val="1"/>
      <w:numFmt w:val="bullet"/>
      <w:isLgl w:val="false"/>
      <w:suff w:val="tab"/>
      <w:lvlText w:val="-"/>
      <w:lvlJc w:val="left"/>
      <w:pPr>
        <w:ind w:left="720" w:hanging="360"/>
        <w:widowControl/>
        <w:tabs>
          <w:tab w:val="left" w:pos="0" w:leader="none"/>
        </w:tabs>
      </w:pPr>
      <w:rPr>
        <w:rFonts w:ascii="Calibri" w:hAnsi="Calibri"/>
      </w:rPr>
    </w:lvl>
    <w:lvl w:ilvl="1">
      <w:start w:val="0"/>
      <w:numFmt w:val="bullet"/>
      <w:isLgl w:val="false"/>
      <w:suff w:val="tab"/>
      <w:lvlText w:val="o"/>
      <w:lvlJc w:val="left"/>
      <w:pPr>
        <w:ind w:left="1440" w:hanging="360"/>
        <w:widowControl/>
        <w:tabs>
          <w:tab w:val="left" w:pos="0" w:leader="none"/>
        </w:tabs>
      </w:pPr>
      <w:rPr>
        <w:rFonts w:ascii="Courier New" w:hAnsi="Courier New"/>
      </w:rPr>
    </w:lvl>
    <w:lvl w:ilvl="2">
      <w:start w:val="0"/>
      <w:numFmt w:val="bullet"/>
      <w:isLgl w:val="false"/>
      <w:suff w:val="tab"/>
      <w:lvlText w:val=""/>
      <w:lvlJc w:val="left"/>
      <w:pPr>
        <w:ind w:left="2160" w:hanging="360"/>
        <w:widowControl/>
        <w:tabs>
          <w:tab w:val="left" w:pos="0" w:leader="none"/>
        </w:tabs>
      </w:pPr>
      <w:rPr>
        <w:rFonts w:ascii="Wingdings" w:hAnsi="Wingdings"/>
      </w:rPr>
    </w:lvl>
    <w:lvl w:ilvl="3">
      <w:start w:val="0"/>
      <w:numFmt w:val="bullet"/>
      <w:isLgl w:val="false"/>
      <w:suff w:val="tab"/>
      <w:lvlText w:val="-"/>
      <w:lvlJc w:val="left"/>
      <w:pPr>
        <w:ind w:left="2880" w:hanging="360"/>
        <w:widowControl/>
        <w:tabs>
          <w:tab w:val="left" w:pos="0" w:leader="none"/>
        </w:tabs>
      </w:pPr>
      <w:rPr>
        <w:rFonts w:ascii="Calibri" w:hAnsi="Calibri"/>
      </w:rPr>
    </w:lvl>
    <w:lvl w:ilvl="4">
      <w:start w:val="0"/>
      <w:numFmt w:val="bullet"/>
      <w:isLgl w:val="false"/>
      <w:suff w:val="tab"/>
      <w:lvlText w:val="o"/>
      <w:lvlJc w:val="left"/>
      <w:pPr>
        <w:ind w:left="3600" w:hanging="360"/>
        <w:widowControl/>
        <w:tabs>
          <w:tab w:val="left" w:pos="0" w:leader="none"/>
        </w:tabs>
      </w:pPr>
      <w:rPr>
        <w:rFonts w:ascii="Courier New" w:hAnsi="Courier New"/>
      </w:rPr>
    </w:lvl>
    <w:lvl w:ilvl="5">
      <w:start w:val="0"/>
      <w:numFmt w:val="bullet"/>
      <w:isLgl w:val="false"/>
      <w:suff w:val="tab"/>
      <w:lvlText w:val=""/>
      <w:lvlJc w:val="left"/>
      <w:pPr>
        <w:ind w:left="4320" w:hanging="360"/>
        <w:widowControl/>
        <w:tabs>
          <w:tab w:val="left" w:pos="0" w:leader="none"/>
        </w:tabs>
      </w:pPr>
      <w:rPr>
        <w:rFonts w:ascii="Wingdings" w:hAnsi="Wingdings"/>
      </w:rPr>
    </w:lvl>
    <w:lvl w:ilvl="6">
      <w:start w:val="0"/>
      <w:numFmt w:val="bullet"/>
      <w:isLgl w:val="false"/>
      <w:suff w:val="tab"/>
      <w:lvlText w:val="-"/>
      <w:lvlJc w:val="left"/>
      <w:pPr>
        <w:ind w:left="5040" w:hanging="360"/>
        <w:widowControl/>
        <w:tabs>
          <w:tab w:val="left" w:pos="0" w:leader="none"/>
        </w:tabs>
      </w:pPr>
      <w:rPr>
        <w:rFonts w:ascii="Calibri" w:hAnsi="Calibri"/>
      </w:rPr>
    </w:lvl>
    <w:lvl w:ilvl="7">
      <w:start w:val="0"/>
      <w:numFmt w:val="bullet"/>
      <w:isLgl w:val="false"/>
      <w:suff w:val="tab"/>
      <w:lvlText w:val="o"/>
      <w:lvlJc w:val="left"/>
      <w:pPr>
        <w:ind w:left="5760" w:hanging="360"/>
        <w:widowControl/>
        <w:tabs>
          <w:tab w:val="left" w:pos="0" w:leader="none"/>
        </w:tabs>
      </w:pPr>
      <w:rPr>
        <w:rFonts w:ascii="Courier New" w:hAnsi="Courier New"/>
      </w:rPr>
    </w:lvl>
    <w:lvl w:ilvl="8">
      <w:start w:val="0"/>
      <w:numFmt w:val="bullet"/>
      <w:isLgl w:val="false"/>
      <w:suff w:val="tab"/>
      <w:lvlText w:val=""/>
      <w:lvlJc w:val="left"/>
      <w:pPr>
        <w:ind w:left="6480" w:hanging="360"/>
        <w:widowControl/>
        <w:tabs>
          <w:tab w:val="left" w:pos="0" w:leader="none"/>
        </w:tabs>
      </w:pPr>
      <w:rPr>
        <w:rFonts w:ascii="Wingdings" w:hAnsi="Wingdings"/>
      </w:rPr>
    </w:lvl>
  </w:abstractNum>
  <w:abstractNum w:abstractNumId="62">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3">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64">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65">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66">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67">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68">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69">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70">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71">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72">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abstractNum w:abstractNumId="73">
    <w:multiLevelType w:val="hybridMultilevel"/>
    <w:lvl w:ilvl="0">
      <w:start w:val="1"/>
      <w:numFmt w:val="bullet"/>
      <w:isLgl w:val="false"/>
      <w:suff w:val="tab"/>
      <w:lvlText w:val="-"/>
      <w:lvlJc w:val="left"/>
      <w:pPr>
        <w:ind w:left="720" w:hanging="360"/>
        <w:widowControl w:val="off"/>
      </w:pPr>
      <w:rPr>
        <w:rFonts w:ascii="Calibri" w:hAnsi="Calibri"/>
      </w:rPr>
    </w:lvl>
    <w:lvl w:ilvl="1">
      <w:start w:val="1"/>
      <w:numFmt w:val="bullet"/>
      <w:isLgl w:val="false"/>
      <w:suff w:val="tab"/>
      <w:lvlText w:val="o"/>
      <w:lvlJc w:val="left"/>
      <w:pPr>
        <w:ind w:left="1440" w:hanging="360"/>
        <w:widowControl w:val="off"/>
      </w:pPr>
      <w:rPr>
        <w:rFonts w:ascii="Courier New" w:hAnsi="Courier New"/>
      </w:rPr>
    </w:lvl>
    <w:lvl w:ilvl="2">
      <w:start w:val="1"/>
      <w:numFmt w:val="bullet"/>
      <w:isLgl w:val="false"/>
      <w:suff w:val="tab"/>
      <w:lvlText w:val=""/>
      <w:lvlJc w:val="left"/>
      <w:pPr>
        <w:ind w:left="2160" w:hanging="360"/>
        <w:widowControl w:val="off"/>
      </w:pPr>
      <w:rPr>
        <w:rFonts w:ascii="Wingdings" w:hAnsi="Wingdings"/>
      </w:rPr>
    </w:lvl>
    <w:lvl w:ilvl="3">
      <w:start w:val="1"/>
      <w:numFmt w:val="bullet"/>
      <w:isLgl w:val="false"/>
      <w:suff w:val="tab"/>
      <w:lvlText w:val="-"/>
      <w:lvlJc w:val="left"/>
      <w:pPr>
        <w:ind w:left="2880" w:hanging="360"/>
        <w:widowControl w:val="off"/>
      </w:pPr>
      <w:rPr>
        <w:rFonts w:ascii="Calibri" w:hAnsi="Calibri"/>
      </w:rPr>
    </w:lvl>
    <w:lvl w:ilvl="4">
      <w:start w:val="1"/>
      <w:numFmt w:val="bullet"/>
      <w:isLgl w:val="false"/>
      <w:suff w:val="tab"/>
      <w:lvlText w:val="o"/>
      <w:lvlJc w:val="left"/>
      <w:pPr>
        <w:ind w:left="3600" w:hanging="360"/>
        <w:widowControl w:val="off"/>
      </w:pPr>
      <w:rPr>
        <w:rFonts w:ascii="Courier New" w:hAnsi="Courier New"/>
      </w:rPr>
    </w:lvl>
    <w:lvl w:ilvl="5">
      <w:start w:val="1"/>
      <w:numFmt w:val="bullet"/>
      <w:isLgl w:val="false"/>
      <w:suff w:val="tab"/>
      <w:lvlText w:val=""/>
      <w:lvlJc w:val="left"/>
      <w:pPr>
        <w:ind w:left="4320" w:hanging="360"/>
        <w:widowControl w:val="off"/>
      </w:pPr>
      <w:rPr>
        <w:rFonts w:ascii="Wingdings" w:hAnsi="Wingdings"/>
      </w:rPr>
    </w:lvl>
    <w:lvl w:ilvl="6">
      <w:start w:val="1"/>
      <w:numFmt w:val="bullet"/>
      <w:isLgl w:val="false"/>
      <w:suff w:val="tab"/>
      <w:lvlText w:val="-"/>
      <w:lvlJc w:val="left"/>
      <w:pPr>
        <w:ind w:left="5040" w:hanging="360"/>
        <w:widowControl w:val="off"/>
      </w:pPr>
      <w:rPr>
        <w:rFonts w:ascii="Calibri" w:hAnsi="Calibri"/>
      </w:rPr>
    </w:lvl>
    <w:lvl w:ilvl="7">
      <w:start w:val="1"/>
      <w:numFmt w:val="bullet"/>
      <w:isLgl w:val="false"/>
      <w:suff w:val="tab"/>
      <w:lvlText w:val="o"/>
      <w:lvlJc w:val="left"/>
      <w:pPr>
        <w:ind w:left="5760" w:hanging="360"/>
        <w:widowControl w:val="off"/>
      </w:pPr>
      <w:rPr>
        <w:rFonts w:ascii="Courier New" w:hAnsi="Courier New"/>
      </w:rPr>
    </w:lvl>
    <w:lvl w:ilvl="8">
      <w:start w:val="1"/>
      <w:numFmt w:val="bullet"/>
      <w:isLgl w:val="false"/>
      <w:suff w:val="tab"/>
      <w:lvlText w:val=""/>
      <w:lvlJc w:val="left"/>
      <w:pPr>
        <w:ind w:left="6480" w:hanging="360"/>
        <w:widowControl w:val="off"/>
      </w:pPr>
      <w:rPr>
        <w:rFonts w:ascii="Wingdings" w:hAnsi="Wingdings"/>
      </w:rPr>
    </w:lvl>
  </w:abstractNum>
  <w:abstractNum w:abstractNumId="74">
    <w:multiLevelType w:val="hybridMultilevel"/>
    <w:lvl w:ilvl="0">
      <w:start w:val="1"/>
      <w:numFmt w:val="bullet"/>
      <w:isLgl w:val="false"/>
      <w:suff w:val="tab"/>
      <w:lvlText w:val="·"/>
      <w:lvlJc w:val="left"/>
      <w:pPr>
        <w:ind w:left="720" w:hanging="360"/>
      </w:pPr>
      <w:rPr>
        <w:rFonts w:hint="default" w:ascii="Symbol" w:hAnsi="Symbol" w:eastAsia="Symbol" w:cs="Symbol"/>
      </w:rPr>
    </w:lvl>
    <w:lvl w:ilvl="1">
      <w:start w:val="1"/>
      <w:numFmt w:val="bullet"/>
      <w:isLgl w:val="false"/>
      <w:suff w:val="tab"/>
      <w:lvlText w:val="o"/>
      <w:lvlJc w:val="left"/>
      <w:pPr>
        <w:ind w:left="1440" w:hanging="360"/>
      </w:pPr>
      <w:rPr>
        <w:rFonts w:hint="default" w:ascii="Courier New" w:hAnsi="Courier New" w:eastAsia="Courier New" w:cs="Courier New"/>
      </w:rPr>
    </w:lvl>
    <w:lvl w:ilvl="2">
      <w:start w:val="1"/>
      <w:numFmt w:val="bullet"/>
      <w:isLgl w:val="false"/>
      <w:suff w:val="tab"/>
      <w:lvlText w:val="§"/>
      <w:lvlJc w:val="left"/>
      <w:pPr>
        <w:ind w:left="2160" w:hanging="360"/>
      </w:pPr>
      <w:rPr>
        <w:rFonts w:hint="default" w:ascii="Wingdings" w:hAnsi="Wingdings" w:eastAsia="Wingdings" w:cs="Wingdings"/>
      </w:rPr>
    </w:lvl>
    <w:lvl w:ilvl="3">
      <w:start w:val="1"/>
      <w:numFmt w:val="bullet"/>
      <w:isLgl w:val="false"/>
      <w:suff w:val="tab"/>
      <w:lvlText w:val="·"/>
      <w:lvlJc w:val="left"/>
      <w:pPr>
        <w:ind w:left="2880" w:hanging="360"/>
      </w:pPr>
      <w:rPr>
        <w:rFonts w:hint="default" w:ascii="Symbol" w:hAnsi="Symbol" w:eastAsia="Symbol" w:cs="Symbol"/>
      </w:rPr>
    </w:lvl>
    <w:lvl w:ilvl="4">
      <w:start w:val="1"/>
      <w:numFmt w:val="bullet"/>
      <w:isLgl w:val="false"/>
      <w:suff w:val="tab"/>
      <w:lvlText w:val="o"/>
      <w:lvlJc w:val="left"/>
      <w:pPr>
        <w:ind w:left="3600" w:hanging="360"/>
      </w:pPr>
      <w:rPr>
        <w:rFonts w:hint="default" w:ascii="Courier New" w:hAnsi="Courier New" w:eastAsia="Courier New" w:cs="Courier New"/>
      </w:rPr>
    </w:lvl>
    <w:lvl w:ilvl="5">
      <w:start w:val="1"/>
      <w:numFmt w:val="bullet"/>
      <w:isLgl w:val="false"/>
      <w:suff w:val="tab"/>
      <w:lvlText w:val="§"/>
      <w:lvlJc w:val="left"/>
      <w:pPr>
        <w:ind w:left="4320" w:hanging="360"/>
      </w:pPr>
      <w:rPr>
        <w:rFonts w:hint="default" w:ascii="Wingdings" w:hAnsi="Wingdings" w:eastAsia="Wingdings" w:cs="Wingdings"/>
      </w:rPr>
    </w:lvl>
    <w:lvl w:ilvl="6">
      <w:start w:val="1"/>
      <w:numFmt w:val="bullet"/>
      <w:isLgl w:val="false"/>
      <w:suff w:val="tab"/>
      <w:lvlText w:val="·"/>
      <w:lvlJc w:val="left"/>
      <w:pPr>
        <w:ind w:left="5040" w:hanging="360"/>
      </w:pPr>
      <w:rPr>
        <w:rFonts w:hint="default" w:ascii="Symbol" w:hAnsi="Symbol" w:eastAsia="Symbol" w:cs="Symbol"/>
      </w:rPr>
    </w:lvl>
    <w:lvl w:ilvl="7">
      <w:start w:val="1"/>
      <w:numFmt w:val="bullet"/>
      <w:isLgl w:val="false"/>
      <w:suff w:val="tab"/>
      <w:lvlText w:val="o"/>
      <w:lvlJc w:val="left"/>
      <w:pPr>
        <w:ind w:left="5760" w:hanging="360"/>
      </w:pPr>
      <w:rPr>
        <w:rFonts w:hint="default" w:ascii="Courier New" w:hAnsi="Courier New" w:eastAsia="Courier New" w:cs="Courier New"/>
      </w:rPr>
    </w:lvl>
    <w:lvl w:ilvl="8">
      <w:start w:val="1"/>
      <w:numFmt w:val="bullet"/>
      <w:isLgl w:val="false"/>
      <w:suff w:val="tab"/>
      <w:lvlText w:val="§"/>
      <w:lvlJc w:val="left"/>
      <w:pPr>
        <w:ind w:left="6480" w:hanging="360"/>
      </w:pPr>
      <w:rPr>
        <w:rFonts w:hint="default" w:ascii="Wingdings" w:hAnsi="Wingdings" w:eastAsia="Wingdings" w:cs="Wingdings"/>
      </w:rPr>
    </w:lvl>
  </w:abstractNum>
  <w:abstractNum w:abstractNumId="75">
    <w:multiLevelType w:val="hybridMultilevel"/>
    <w:lvl w:ilvl="0">
      <w:start w:val="1"/>
      <w:numFmt w:val="bullet"/>
      <w:isLgl w:val="false"/>
      <w:suff w:val="tab"/>
      <w:lvlText w:val=""/>
      <w:lvlJc w:val="left"/>
      <w:pPr>
        <w:ind w:left="720" w:hanging="360"/>
        <w:widowControl/>
      </w:pPr>
      <w:rPr>
        <w:rFonts w:ascii="Symbol" w:hAnsi="Symbol"/>
      </w:rPr>
    </w:lvl>
    <w:lvl w:ilvl="1">
      <w:start w:val="1"/>
      <w:numFmt w:val="bullet"/>
      <w:isLgl w:val="false"/>
      <w:suff w:val="tab"/>
      <w:lvlText w:val="o"/>
      <w:lvlJc w:val="left"/>
      <w:pPr>
        <w:ind w:left="1440" w:hanging="360"/>
        <w:widowControl/>
      </w:pPr>
      <w:rPr>
        <w:rFonts w:ascii="Courier New" w:hAnsi="Courier New"/>
      </w:rPr>
    </w:lvl>
    <w:lvl w:ilvl="2">
      <w:start w:val="1"/>
      <w:numFmt w:val="bullet"/>
      <w:isLgl w:val="false"/>
      <w:suff w:val="tab"/>
      <w:lvlText w:val=""/>
      <w:lvlJc w:val="left"/>
      <w:pPr>
        <w:ind w:left="2160" w:hanging="360"/>
        <w:widowControl/>
      </w:pPr>
      <w:rPr>
        <w:rFonts w:ascii="Wingdings" w:hAnsi="Wingdings"/>
      </w:rPr>
    </w:lvl>
    <w:lvl w:ilvl="3">
      <w:start w:val="1"/>
      <w:numFmt w:val="bullet"/>
      <w:isLgl w:val="false"/>
      <w:suff w:val="tab"/>
      <w:lvlText w:val=""/>
      <w:lvlJc w:val="left"/>
      <w:pPr>
        <w:ind w:left="2880" w:hanging="360"/>
        <w:widowControl/>
      </w:pPr>
      <w:rPr>
        <w:rFonts w:ascii="Symbol" w:hAnsi="Symbol"/>
      </w:rPr>
    </w:lvl>
    <w:lvl w:ilvl="4">
      <w:start w:val="1"/>
      <w:numFmt w:val="bullet"/>
      <w:isLgl w:val="false"/>
      <w:suff w:val="tab"/>
      <w:lvlText w:val="o"/>
      <w:lvlJc w:val="left"/>
      <w:pPr>
        <w:ind w:left="3600" w:hanging="360"/>
        <w:widowControl/>
      </w:pPr>
      <w:rPr>
        <w:rFonts w:ascii="Courier New" w:hAnsi="Courier New"/>
      </w:rPr>
    </w:lvl>
    <w:lvl w:ilvl="5">
      <w:start w:val="1"/>
      <w:numFmt w:val="bullet"/>
      <w:isLgl w:val="false"/>
      <w:suff w:val="tab"/>
      <w:lvlText w:val=""/>
      <w:lvlJc w:val="left"/>
      <w:pPr>
        <w:ind w:left="4320" w:hanging="360"/>
        <w:widowControl/>
      </w:pPr>
      <w:rPr>
        <w:rFonts w:ascii="Wingdings" w:hAnsi="Wingdings"/>
      </w:rPr>
    </w:lvl>
    <w:lvl w:ilvl="6">
      <w:start w:val="1"/>
      <w:numFmt w:val="bullet"/>
      <w:isLgl w:val="false"/>
      <w:suff w:val="tab"/>
      <w:lvlText w:val=""/>
      <w:lvlJc w:val="left"/>
      <w:pPr>
        <w:ind w:left="5040" w:hanging="360"/>
        <w:widowControl/>
      </w:pPr>
      <w:rPr>
        <w:rFonts w:ascii="Symbol" w:hAnsi="Symbol"/>
      </w:rPr>
    </w:lvl>
    <w:lvl w:ilvl="7">
      <w:start w:val="1"/>
      <w:numFmt w:val="bullet"/>
      <w:isLgl w:val="false"/>
      <w:suff w:val="tab"/>
      <w:lvlText w:val="o"/>
      <w:lvlJc w:val="left"/>
      <w:pPr>
        <w:ind w:left="5760" w:hanging="360"/>
        <w:widowControl/>
      </w:pPr>
      <w:rPr>
        <w:rFonts w:ascii="Courier New" w:hAnsi="Courier New"/>
      </w:rPr>
    </w:lvl>
    <w:lvl w:ilvl="8">
      <w:start w:val="1"/>
      <w:numFmt w:val="bullet"/>
      <w:isLgl w:val="false"/>
      <w:suff w:val="tab"/>
      <w:lvlText w:val=""/>
      <w:lvlJc w:val="left"/>
      <w:pPr>
        <w:ind w:left="6480" w:hanging="360"/>
        <w:widowControl/>
      </w:pPr>
      <w:rPr>
        <w:rFonts w:ascii="Wingdings" w:hAnsi="Wingdings"/>
      </w:rPr>
    </w:lvl>
  </w:abstractNum>
  <w:abstractNum w:abstractNumId="76">
    <w:multiLevelType w:val="hybridMultilevel"/>
    <w:lvl w:ilvl="0">
      <w:start w:val="1"/>
      <w:numFmt w:val="decimal"/>
      <w:isLgl w:val="false"/>
      <w:suff w:val="tab"/>
      <w:lvlText w:val="%1."/>
      <w:lvlJc w:val="left"/>
      <w:pPr>
        <w:ind w:left="720" w:hanging="360"/>
        <w:widowControl w:val="off"/>
      </w:pPr>
    </w:lvl>
    <w:lvl w:ilvl="1">
      <w:start w:val="1"/>
      <w:numFmt w:val="lowerLetter"/>
      <w:isLgl w:val="false"/>
      <w:suff w:val="tab"/>
      <w:lvlText w:val="%2."/>
      <w:lvlJc w:val="left"/>
      <w:pPr>
        <w:ind w:left="1440" w:hanging="360"/>
        <w:widowControl w:val="off"/>
      </w:pPr>
    </w:lvl>
    <w:lvl w:ilvl="2">
      <w:start w:val="1"/>
      <w:numFmt w:val="lowerRoman"/>
      <w:isLgl w:val="false"/>
      <w:suff w:val="tab"/>
      <w:lvlText w:val="%3."/>
      <w:lvlJc w:val="right"/>
      <w:pPr>
        <w:ind w:left="2160" w:hanging="180"/>
        <w:widowControl w:val="off"/>
      </w:pPr>
    </w:lvl>
    <w:lvl w:ilvl="3">
      <w:start w:val="1"/>
      <w:numFmt w:val="decimal"/>
      <w:isLgl w:val="false"/>
      <w:suff w:val="tab"/>
      <w:lvlText w:val="%4."/>
      <w:lvlJc w:val="left"/>
      <w:pPr>
        <w:ind w:left="2880" w:hanging="360"/>
        <w:widowControl w:val="off"/>
      </w:pPr>
    </w:lvl>
    <w:lvl w:ilvl="4">
      <w:start w:val="1"/>
      <w:numFmt w:val="lowerLetter"/>
      <w:isLgl w:val="false"/>
      <w:suff w:val="tab"/>
      <w:lvlText w:val="%5."/>
      <w:lvlJc w:val="left"/>
      <w:pPr>
        <w:ind w:left="3600" w:hanging="360"/>
        <w:widowControl w:val="off"/>
      </w:pPr>
    </w:lvl>
    <w:lvl w:ilvl="5">
      <w:start w:val="1"/>
      <w:numFmt w:val="lowerRoman"/>
      <w:isLgl w:val="false"/>
      <w:suff w:val="tab"/>
      <w:lvlText w:val="%6."/>
      <w:lvlJc w:val="right"/>
      <w:pPr>
        <w:ind w:left="4320" w:hanging="180"/>
        <w:widowControl w:val="off"/>
      </w:pPr>
    </w:lvl>
    <w:lvl w:ilvl="6">
      <w:start w:val="1"/>
      <w:numFmt w:val="decimal"/>
      <w:isLgl w:val="false"/>
      <w:suff w:val="tab"/>
      <w:lvlText w:val="%7."/>
      <w:lvlJc w:val="left"/>
      <w:pPr>
        <w:ind w:left="5040" w:hanging="360"/>
        <w:widowControl w:val="off"/>
      </w:pPr>
    </w:lvl>
    <w:lvl w:ilvl="7">
      <w:start w:val="1"/>
      <w:numFmt w:val="lowerLetter"/>
      <w:isLgl w:val="false"/>
      <w:suff w:val="tab"/>
      <w:lvlText w:val="%8."/>
      <w:lvlJc w:val="left"/>
      <w:pPr>
        <w:ind w:left="5760" w:hanging="360"/>
        <w:widowControl w:val="off"/>
      </w:pPr>
    </w:lvl>
    <w:lvl w:ilvl="8">
      <w:start w:val="1"/>
      <w:numFmt w:val="lowerRoman"/>
      <w:isLgl w:val="false"/>
      <w:suff w:val="tab"/>
      <w:lvlText w:val="%9."/>
      <w:lvlJc w:val="right"/>
      <w:pPr>
        <w:ind w:left="6480" w:hanging="180"/>
        <w:widowControl w:val="off"/>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 w:numId="72">
    <w:abstractNumId w:val="71"/>
  </w:num>
  <w:num w:numId="73">
    <w:abstractNumId w:val="72"/>
  </w:num>
  <w:num w:numId="74">
    <w:abstractNumId w:val="73"/>
  </w:num>
  <w:num w:numId="75">
    <w:abstractNumId w:val="74"/>
  </w:num>
  <w:num w:numId="76">
    <w:abstractNumId w:val="75"/>
  </w:num>
  <w:num w:numId="77">
    <w:abstractNumId w:val="7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eastAsia="Times New Roman" w:cs="Times New Roman" w:asciiTheme="minorAscii" w:hAnsiTheme="minorHAnsi"/>
        <w:color w:val="000000"/>
        <w:sz w:val="22"/>
        <w:lang w:val="ru-RU" w:eastAsia="zh-CN" w:bidi="ar-SA"/>
      </w:rPr>
    </w:rPrDefault>
    <w:pPrDefault>
      <w:pPr>
        <w:spacing w:before="0" w:beforeAutospacing="0" w:after="160" w:afterAutospacing="0" w:line="264"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character" w:styleId="843">
    <w:name w:val="Heading 1 Char"/>
    <w:basedOn w:val="1076"/>
    <w:link w:val="1074"/>
    <w:uiPriority w:val="9"/>
    <w:rPr>
      <w:rFonts w:ascii="Liberation Sans" w:hAnsi="Liberation Sans" w:eastAsia="Liberation Sans" w:cs="Liberation Sans"/>
      <w:sz w:val="40"/>
      <w:szCs w:val="40"/>
    </w:rPr>
  </w:style>
  <w:style w:type="character" w:styleId="844">
    <w:name w:val="Heading 2 Char"/>
    <w:basedOn w:val="1076"/>
    <w:link w:val="1140"/>
    <w:uiPriority w:val="9"/>
    <w:rPr>
      <w:rFonts w:ascii="Liberation Sans" w:hAnsi="Liberation Sans" w:eastAsia="Liberation Sans" w:cs="Liberation Sans"/>
      <w:sz w:val="34"/>
    </w:rPr>
  </w:style>
  <w:style w:type="character" w:styleId="845">
    <w:name w:val="Heading 3 Char"/>
    <w:basedOn w:val="1076"/>
    <w:link w:val="1032"/>
    <w:uiPriority w:val="9"/>
    <w:rPr>
      <w:rFonts w:ascii="Liberation Sans" w:hAnsi="Liberation Sans" w:eastAsia="Liberation Sans" w:cs="Liberation Sans"/>
      <w:sz w:val="30"/>
      <w:szCs w:val="30"/>
    </w:rPr>
  </w:style>
  <w:style w:type="character" w:styleId="846">
    <w:name w:val="Heading 4 Char"/>
    <w:basedOn w:val="1076"/>
    <w:link w:val="1136"/>
    <w:uiPriority w:val="9"/>
    <w:rPr>
      <w:rFonts w:ascii="Liberation Sans" w:hAnsi="Liberation Sans" w:eastAsia="Liberation Sans" w:cs="Liberation Sans"/>
      <w:b/>
      <w:bCs/>
      <w:sz w:val="26"/>
      <w:szCs w:val="26"/>
    </w:rPr>
  </w:style>
  <w:style w:type="character" w:styleId="847">
    <w:name w:val="Heading 5 Char"/>
    <w:basedOn w:val="1076"/>
    <w:link w:val="1072"/>
    <w:uiPriority w:val="9"/>
    <w:rPr>
      <w:rFonts w:ascii="Liberation Sans" w:hAnsi="Liberation Sans" w:eastAsia="Liberation Sans" w:cs="Liberation Sans"/>
      <w:b/>
      <w:bCs/>
      <w:sz w:val="24"/>
      <w:szCs w:val="24"/>
    </w:rPr>
  </w:style>
  <w:style w:type="paragraph" w:styleId="848">
    <w:name w:val="Heading 6"/>
    <w:basedOn w:val="998"/>
    <w:next w:val="998"/>
    <w:link w:val="849"/>
    <w:uiPriority w:val="9"/>
    <w:unhideWhenUsed/>
    <w:qFormat/>
    <w:pPr>
      <w:keepLines/>
      <w:keepNext/>
      <w:spacing w:before="320" w:after="200"/>
      <w:outlineLvl w:val="5"/>
    </w:pPr>
    <w:rPr>
      <w:rFonts w:ascii="Liberation Sans" w:hAnsi="Liberation Sans" w:eastAsia="Liberation Sans" w:cs="Liberation Sans"/>
      <w:b/>
      <w:bCs/>
      <w:sz w:val="22"/>
      <w:szCs w:val="22"/>
    </w:rPr>
  </w:style>
  <w:style w:type="character" w:styleId="849">
    <w:name w:val="Heading 6 Char"/>
    <w:basedOn w:val="1076"/>
    <w:link w:val="848"/>
    <w:uiPriority w:val="9"/>
    <w:rPr>
      <w:rFonts w:ascii="Liberation Sans" w:hAnsi="Liberation Sans" w:eastAsia="Liberation Sans" w:cs="Liberation Sans"/>
      <w:b/>
      <w:bCs/>
      <w:sz w:val="22"/>
      <w:szCs w:val="22"/>
    </w:rPr>
  </w:style>
  <w:style w:type="paragraph" w:styleId="850">
    <w:name w:val="Heading 7"/>
    <w:basedOn w:val="998"/>
    <w:next w:val="998"/>
    <w:link w:val="851"/>
    <w:uiPriority w:val="9"/>
    <w:unhideWhenUsed/>
    <w:qFormat/>
    <w:pPr>
      <w:keepLines/>
      <w:keepNext/>
      <w:spacing w:before="320" w:after="200"/>
      <w:outlineLvl w:val="6"/>
    </w:pPr>
    <w:rPr>
      <w:rFonts w:ascii="Liberation Sans" w:hAnsi="Liberation Sans" w:eastAsia="Liberation Sans" w:cs="Liberation Sans"/>
      <w:b/>
      <w:bCs/>
      <w:i/>
      <w:iCs/>
      <w:sz w:val="22"/>
      <w:szCs w:val="22"/>
    </w:rPr>
  </w:style>
  <w:style w:type="character" w:styleId="851">
    <w:name w:val="Heading 7 Char"/>
    <w:basedOn w:val="1076"/>
    <w:link w:val="850"/>
    <w:uiPriority w:val="9"/>
    <w:rPr>
      <w:rFonts w:ascii="Liberation Sans" w:hAnsi="Liberation Sans" w:eastAsia="Liberation Sans" w:cs="Liberation Sans"/>
      <w:b/>
      <w:bCs/>
      <w:i/>
      <w:iCs/>
      <w:sz w:val="22"/>
      <w:szCs w:val="22"/>
    </w:rPr>
  </w:style>
  <w:style w:type="paragraph" w:styleId="852">
    <w:name w:val="Heading 8"/>
    <w:basedOn w:val="998"/>
    <w:next w:val="998"/>
    <w:link w:val="853"/>
    <w:uiPriority w:val="9"/>
    <w:unhideWhenUsed/>
    <w:qFormat/>
    <w:pPr>
      <w:keepLines/>
      <w:keepNext/>
      <w:spacing w:before="320" w:after="200"/>
      <w:outlineLvl w:val="7"/>
    </w:pPr>
    <w:rPr>
      <w:rFonts w:ascii="Liberation Sans" w:hAnsi="Liberation Sans" w:eastAsia="Liberation Sans" w:cs="Liberation Sans"/>
      <w:i/>
      <w:iCs/>
      <w:sz w:val="22"/>
      <w:szCs w:val="22"/>
    </w:rPr>
  </w:style>
  <w:style w:type="character" w:styleId="853">
    <w:name w:val="Heading 8 Char"/>
    <w:basedOn w:val="1076"/>
    <w:link w:val="852"/>
    <w:uiPriority w:val="9"/>
    <w:rPr>
      <w:rFonts w:ascii="Liberation Sans" w:hAnsi="Liberation Sans" w:eastAsia="Liberation Sans" w:cs="Liberation Sans"/>
      <w:i/>
      <w:iCs/>
      <w:sz w:val="22"/>
      <w:szCs w:val="22"/>
    </w:rPr>
  </w:style>
  <w:style w:type="paragraph" w:styleId="854">
    <w:name w:val="Heading 9"/>
    <w:basedOn w:val="998"/>
    <w:next w:val="998"/>
    <w:link w:val="855"/>
    <w:uiPriority w:val="9"/>
    <w:unhideWhenUsed/>
    <w:qFormat/>
    <w:pPr>
      <w:keepLines/>
      <w:keepNext/>
      <w:spacing w:before="320" w:after="200"/>
      <w:outlineLvl w:val="8"/>
    </w:pPr>
    <w:rPr>
      <w:rFonts w:ascii="Liberation Sans" w:hAnsi="Liberation Sans" w:eastAsia="Liberation Sans" w:cs="Liberation Sans"/>
      <w:i/>
      <w:iCs/>
      <w:sz w:val="21"/>
      <w:szCs w:val="21"/>
    </w:rPr>
  </w:style>
  <w:style w:type="character" w:styleId="855">
    <w:name w:val="Heading 9 Char"/>
    <w:basedOn w:val="1076"/>
    <w:link w:val="854"/>
    <w:uiPriority w:val="9"/>
    <w:rPr>
      <w:rFonts w:ascii="Liberation Sans" w:hAnsi="Liberation Sans" w:eastAsia="Liberation Sans" w:cs="Liberation Sans"/>
      <w:i/>
      <w:iCs/>
      <w:sz w:val="21"/>
      <w:szCs w:val="21"/>
    </w:rPr>
  </w:style>
  <w:style w:type="character" w:styleId="856">
    <w:name w:val="Title Char"/>
    <w:basedOn w:val="1076"/>
    <w:link w:val="1134"/>
    <w:uiPriority w:val="10"/>
    <w:rPr>
      <w:sz w:val="48"/>
      <w:szCs w:val="48"/>
    </w:rPr>
  </w:style>
  <w:style w:type="character" w:styleId="857">
    <w:name w:val="Subtitle Char"/>
    <w:basedOn w:val="1076"/>
    <w:link w:val="1126"/>
    <w:uiPriority w:val="11"/>
    <w:rPr>
      <w:sz w:val="24"/>
      <w:szCs w:val="24"/>
    </w:rPr>
  </w:style>
  <w:style w:type="paragraph" w:styleId="858">
    <w:name w:val="Quote"/>
    <w:basedOn w:val="998"/>
    <w:next w:val="998"/>
    <w:link w:val="859"/>
    <w:uiPriority w:val="29"/>
    <w:qFormat/>
    <w:pPr>
      <w:ind w:left="720" w:right="720"/>
    </w:pPr>
    <w:rPr>
      <w:i/>
    </w:rPr>
  </w:style>
  <w:style w:type="character" w:styleId="859">
    <w:name w:val="Quote Char"/>
    <w:link w:val="858"/>
    <w:uiPriority w:val="29"/>
    <w:rPr>
      <w:i/>
    </w:rPr>
  </w:style>
  <w:style w:type="paragraph" w:styleId="860">
    <w:name w:val="Intense Quote"/>
    <w:basedOn w:val="998"/>
    <w:next w:val="998"/>
    <w:link w:val="861"/>
    <w:uiPriority w:val="30"/>
    <w:qFormat/>
    <w:pPr>
      <w:contextualSpacing w:val="0"/>
      <w:ind w:left="720" w:right="720"/>
      <w:shd w:val="clear" w:color="auto" w:fill="f2f2f2"/>
      <w:pBdr>
        <w:top w:val="single" w:color="FFFFFF" w:sz="4" w:space="5"/>
        <w:left w:val="single" w:color="FFFFFF" w:sz="4" w:space="10"/>
        <w:bottom w:val="single" w:color="FFFFFF" w:sz="4" w:space="5"/>
        <w:right w:val="single" w:color="FFFFFF" w:sz="4" w:space="10"/>
      </w:pBdr>
    </w:pPr>
    <w:rPr>
      <w:i/>
    </w:rPr>
  </w:style>
  <w:style w:type="character" w:styleId="861">
    <w:name w:val="Intense Quote Char"/>
    <w:link w:val="860"/>
    <w:uiPriority w:val="30"/>
    <w:rPr>
      <w:i/>
    </w:rPr>
  </w:style>
  <w:style w:type="character" w:styleId="862">
    <w:name w:val="Header Char"/>
    <w:basedOn w:val="1076"/>
    <w:link w:val="1092"/>
    <w:uiPriority w:val="99"/>
  </w:style>
  <w:style w:type="character" w:styleId="863">
    <w:name w:val="Footer Char"/>
    <w:basedOn w:val="1076"/>
    <w:link w:val="1020"/>
    <w:uiPriority w:val="99"/>
  </w:style>
  <w:style w:type="paragraph" w:styleId="864">
    <w:name w:val="Caption"/>
    <w:basedOn w:val="998"/>
    <w:next w:val="998"/>
    <w:link w:val="865"/>
    <w:uiPriority w:val="35"/>
    <w:semiHidden/>
    <w:unhideWhenUsed/>
    <w:qFormat/>
    <w:pPr>
      <w:spacing w:line="276" w:lineRule="auto"/>
    </w:pPr>
    <w:rPr>
      <w:b/>
      <w:bCs/>
      <w:color w:val="4f81bd" w:themeColor="accent1"/>
      <w:sz w:val="18"/>
      <w:szCs w:val="18"/>
    </w:rPr>
  </w:style>
  <w:style w:type="character" w:styleId="865">
    <w:name w:val="Caption Char"/>
    <w:basedOn w:val="1076"/>
    <w:link w:val="864"/>
    <w:uiPriority w:val="35"/>
    <w:rPr>
      <w:b/>
      <w:bCs/>
      <w:color w:val="4f81bd" w:themeColor="accent1"/>
      <w:sz w:val="18"/>
      <w:szCs w:val="18"/>
    </w:rPr>
  </w:style>
  <w:style w:type="table" w:styleId="866">
    <w:name w:val="Table Grid Light"/>
    <w:basedOn w:val="114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style>
  <w:style w:type="table" w:styleId="867">
    <w:name w:val="Plain Table 1"/>
    <w:basedOn w:val="1143"/>
    <w:uiPriority w:val="59"/>
    <w:pPr>
      <w:spacing w:after="0" w:line="240" w:lineRule="auto"/>
    </w:pPr>
    <w:tblPr>
      <w:tblInd w:w="0" w:type="dxa"/>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CellMar>
        <w:left w:w="108" w:type="dxa"/>
        <w:top w:w="0" w:type="dxa"/>
        <w:right w:w="108" w:type="dxa"/>
        <w:bottom w:w="0" w:type="dxa"/>
      </w:tblCellMar>
    </w:tblPr>
    <w:tblStylePr w:type="band1Horz">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firstCol">
      <w:rPr>
        <w:rFonts w:ascii="Liberation Sans" w:hAnsi="Liberation Sans"/>
        <w:b/>
        <w:color w:val="404040"/>
        <w:sz w:val="22"/>
      </w:rPr>
    </w:tblStylePr>
    <w:tblStylePr w:type="firstRow">
      <w:rPr>
        <w:rFonts w:ascii="Liberation Sans" w:hAnsi="Liberation Sans"/>
        <w:b/>
        <w:color w:val="404040"/>
        <w:sz w:val="22"/>
      </w:r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868">
    <w:name w:val="Plain Table 2"/>
    <w:basedOn w:val="1143"/>
    <w:uiPriority w:val="59"/>
    <w:pPr>
      <w:spacing w:after="0" w:line="240" w:lineRule="auto"/>
    </w:pPr>
    <w:tblPr>
      <w:tblInd w:w="0" w:type="dxa"/>
      <w:tblBorders>
        <w:top w:val="single" w:color="000000" w:themeColor="text1" w:sz="4" w:space="0"/>
        <w:left w:val="none" w:color="000000" w:themeColor="text1" w:sz="4" w:space="0"/>
        <w:bottom w:val="single" w:color="000000" w:themeColor="text1" w:sz="4" w:space="0"/>
        <w:right w:val="none" w:color="000000" w:themeColor="text1" w:sz="4" w:space="0"/>
      </w:tblBorders>
      <w:tblCellMar>
        <w:left w:w="108" w:type="dxa"/>
        <w:top w:w="0" w:type="dxa"/>
        <w:right w:w="108" w:type="dxa"/>
        <w:bottom w:w="0" w:type="dxa"/>
      </w:tblCellMar>
    </w:tblPr>
    <w:tblStylePr w:type="band1Horz">
      <w:tcPr>
        <w:tcBorders>
          <w:top w:val="single" w:color="000000" w:themeColor="text1" w:sz="4" w:space="0"/>
          <w:bottom w:val="single" w:color="000000" w:themeColor="text1" w:sz="4" w:space="0"/>
        </w:tcBorders>
      </w:tc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sz="4" w:space="0"/>
          <w:bottom w:val="single" w:color="000000" w:themeColor="text1"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blStylePr>
  </w:style>
  <w:style w:type="table" w:styleId="869">
    <w:name w:val="Plain Table 3"/>
    <w:basedOn w:val="114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aps/>
        <w:color w:val="404040"/>
      </w:r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tblStylePr>
    <w:tblStylePr w:type="lastRow">
      <w:rPr>
        <w:b/>
        <w:caps/>
        <w:color w:val="404040"/>
      </w:rPr>
    </w:tblStylePr>
  </w:style>
  <w:style w:type="table" w:styleId="870">
    <w:name w:val="Plain Table 4"/>
    <w:basedOn w:val="114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b/>
        <w:color w:val="404040"/>
      </w:rPr>
    </w:tblStylePr>
    <w:tblStylePr w:type="firstRow">
      <w:rPr>
        <w:b/>
        <w:color w:val="404040"/>
      </w:rPr>
    </w:tblStylePr>
    <w:tblStylePr w:type="lastCol">
      <w:rPr>
        <w:b/>
        <w:color w:val="404040"/>
      </w:rPr>
    </w:tblStylePr>
    <w:tblStylePr w:type="lastRow">
      <w:rPr>
        <w:b/>
        <w:color w:val="404040"/>
      </w:rPr>
    </w:tblStylePr>
  </w:style>
  <w:style w:type="table" w:styleId="871">
    <w:name w:val="Plain Table 5"/>
    <w:basedOn w:val="1143"/>
    <w:uiPriority w:val="99"/>
    <w:pPr>
      <w:spacing w:after="0" w:line="240" w:lineRule="auto"/>
    </w:pPr>
    <w:tblPr>
      <w:tblStyleRowBandSize w:val="1"/>
      <w:tblStyleColBandSize w:val="1"/>
      <w:tblInd w:w="0" w:type="dxa"/>
    </w:tblPr>
    <w:tblStylePr w:type="band1Horz">
      <w:rPr>
        <w:rFonts w:ascii="Liberation Sans" w:hAnsi="Liberation Sans"/>
        <w:color w:val="404040"/>
        <w:sz w:val="22"/>
      </w:rPr>
      <w:tcPr>
        <w:shd w:val="clear" w:color="ffffff" w:themeColor="text1" w:themeTint="0D" w:fill="f2f2f2" w:themeFill="text1" w:themeFillTint="0D"/>
      </w:tcPr>
    </w:tblStylePr>
    <w:tblStylePr w:type="band1Vert">
      <w:rPr>
        <w:rFonts w:ascii="Liberation Sans" w:hAnsi="Liberation Sans"/>
        <w:color w:val="404040"/>
        <w:sz w:val="22"/>
      </w:rPr>
      <w:tcPr>
        <w:shd w:val="clear" w:color="ffffff" w:themeColor="text1" w:themeTint="0D" w:fill="f2f2f2" w:themeFill="text1" w:themeFillTint="0D"/>
      </w:tcPr>
    </w:tblStylePr>
    <w:tblStylePr w:type="firstCol">
      <w:rPr>
        <w:i/>
        <w:color w:val="404040"/>
      </w:rPr>
      <w:pPr>
        <w:jc w:val="right"/>
      </w:pPr>
      <w:tcPr>
        <w:shd w:val="clear" w:color="ffffff"/>
        <w:tcBorders>
          <w:right w:val="single" w:color="404040" w:sz="4" w:space="0"/>
        </w:tcBorders>
      </w:tcPr>
    </w:tblStylePr>
    <w:tblStylePr w:type="firstRow">
      <w:rPr>
        <w:i/>
        <w:color w:val="404040"/>
      </w:rPr>
      <w:tcPr>
        <w:shd w:val="clear" w:color="ffffff"/>
        <w:tcBorders>
          <w:left w:val="none" w:color="000000" w:sz="4" w:space="0"/>
          <w:bottom w:val="single" w:color="404040" w:sz="4" w:space="0"/>
          <w:right w:val="none" w:color="000000" w:sz="4" w:space="0"/>
        </w:tcBorders>
      </w:tcPr>
    </w:tblStylePr>
    <w:tblStylePr w:type="lastCol">
      <w:rPr>
        <w:i/>
        <w:color w:val="404040"/>
      </w:rPr>
      <w:tcPr>
        <w:shd w:val="clear" w:color="ffffff"/>
        <w:tcBorders>
          <w:left w:val="single" w:color="404040" w:sz="4" w:space="0"/>
        </w:tcBorders>
      </w:tcPr>
    </w:tblStylePr>
    <w:tblStylePr w:type="lastRow">
      <w:rPr>
        <w:i/>
        <w:color w:val="404040"/>
      </w:rPr>
      <w:tcPr>
        <w:shd w:val="clear" w:color="ffffff"/>
        <w:tcBorders>
          <w:top w:val="single" w:color="404040" w:sz="4" w:space="0"/>
          <w:left w:val="none" w:color="000000" w:sz="4" w:space="0"/>
          <w:right w:val="none" w:color="000000" w:sz="4" w:space="0"/>
        </w:tcBorders>
      </w:tcPr>
    </w:tblStylePr>
  </w:style>
  <w:style w:type="table" w:styleId="872">
    <w:name w:val="Grid Table 1 Light"/>
    <w:basedOn w:val="1143"/>
    <w:uiPriority w:val="99"/>
    <w:pPr>
      <w:spacing w:after="0" w:line="240" w:lineRule="auto"/>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blStylePr w:type="band1Horz">
      <w:rPr>
        <w:rFonts w:ascii="Liberation Sans" w:hAnsi="Liberation Sans"/>
        <w:color w:val="404040"/>
        <w:sz w:val="22"/>
      </w:r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firstCol">
      <w:rPr>
        <w:b/>
        <w:color w:val="404040"/>
      </w:rPr>
    </w:tblStylePr>
    <w:tblStylePr w:type="firstRow">
      <w:rPr>
        <w:b/>
        <w:color w:val="404040"/>
      </w:rPr>
      <w:tcPr>
        <w:tcBorders>
          <w:bottom w:val="single" w:color="000000" w:themeColor="text1" w:themeTint="95" w:sz="12" w:space="0"/>
        </w:tcBorders>
      </w:tcPr>
    </w:tblStylePr>
    <w:tblStylePr w:type="lastCol">
      <w:rPr>
        <w:b/>
        <w:color w:val="404040"/>
      </w:rPr>
    </w:tblStylePr>
    <w:tblStylePr w:type="lastRow">
      <w:rPr>
        <w:b/>
        <w:color w:val="404040"/>
      </w:rPr>
    </w:tblStylePr>
  </w:style>
  <w:style w:type="table" w:styleId="873">
    <w:name w:val="Grid Table 1 Light - Accent 1"/>
    <w:basedOn w:val="114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b/>
        <w:color w:val="404040"/>
      </w:rPr>
    </w:tblStylePr>
    <w:tblStylePr w:type="firstRow">
      <w:rPr>
        <w:b/>
        <w:color w:val="404040"/>
      </w:rPr>
      <w:tcPr>
        <w:tcBorders>
          <w:bottom w:val="single" w:color="000000" w:themeColor="accent1" w:themeTint="95" w:sz="12" w:space="0"/>
        </w:tcBorders>
      </w:tcPr>
    </w:tblStylePr>
    <w:tblStylePr w:type="lastCol">
      <w:rPr>
        <w:b/>
        <w:color w:val="404040"/>
      </w:rPr>
    </w:tblStylePr>
    <w:tblStylePr w:type="lastRow">
      <w:rPr>
        <w:b/>
        <w:color w:val="404040"/>
      </w:rPr>
    </w:tblStylePr>
  </w:style>
  <w:style w:type="table" w:styleId="874">
    <w:name w:val="Grid Table 1 Light - Accent 2"/>
    <w:basedOn w:val="114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b/>
        <w:color w:val="404040"/>
      </w:rPr>
    </w:tblStylePr>
    <w:tblStylePr w:type="firstRow">
      <w:rPr>
        <w:b/>
        <w:color w:val="404040"/>
      </w:rPr>
      <w:tcPr>
        <w:tcBorders>
          <w:bottom w:val="single" w:color="000000" w:themeColor="accent2" w:themeTint="95" w:sz="12" w:space="0"/>
        </w:tcBorders>
      </w:tcPr>
    </w:tblStylePr>
    <w:tblStylePr w:type="lastCol">
      <w:rPr>
        <w:b/>
        <w:color w:val="404040"/>
      </w:rPr>
    </w:tblStylePr>
    <w:tblStylePr w:type="lastRow">
      <w:rPr>
        <w:b/>
        <w:color w:val="404040"/>
      </w:rPr>
    </w:tblStylePr>
  </w:style>
  <w:style w:type="table" w:styleId="875">
    <w:name w:val="Grid Table 1 Light - Accent 3"/>
    <w:basedOn w:val="114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b/>
        <w:color w:val="404040"/>
      </w:rPr>
    </w:tblStylePr>
    <w:tblStylePr w:type="firstRow">
      <w:rPr>
        <w:b/>
        <w:color w:val="404040"/>
      </w:rPr>
      <w:tcPr>
        <w:tcBorders>
          <w:bottom w:val="single" w:color="000000" w:themeColor="accent3" w:themeTint="95" w:sz="12" w:space="0"/>
        </w:tcBorders>
      </w:tcPr>
    </w:tblStylePr>
    <w:tblStylePr w:type="lastCol">
      <w:rPr>
        <w:b/>
        <w:color w:val="404040"/>
      </w:rPr>
    </w:tblStylePr>
    <w:tblStylePr w:type="lastRow">
      <w:rPr>
        <w:b/>
        <w:color w:val="404040"/>
      </w:rPr>
    </w:tblStylePr>
  </w:style>
  <w:style w:type="table" w:styleId="876">
    <w:name w:val="Grid Table 1 Light - Accent 4"/>
    <w:basedOn w:val="114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b/>
        <w:color w:val="404040"/>
      </w:rPr>
    </w:tblStylePr>
    <w:tblStylePr w:type="firstRow">
      <w:rPr>
        <w:b/>
        <w:color w:val="404040"/>
      </w:rPr>
      <w:tcPr>
        <w:tcBorders>
          <w:bottom w:val="single" w:color="000000" w:themeColor="accent4" w:themeTint="95" w:sz="12" w:space="0"/>
        </w:tcBorders>
      </w:tcPr>
    </w:tblStylePr>
    <w:tblStylePr w:type="lastCol">
      <w:rPr>
        <w:b/>
        <w:color w:val="404040"/>
      </w:rPr>
    </w:tblStylePr>
    <w:tblStylePr w:type="lastRow">
      <w:rPr>
        <w:b/>
        <w:color w:val="404040"/>
      </w:rPr>
    </w:tblStylePr>
  </w:style>
  <w:style w:type="table" w:styleId="877">
    <w:name w:val="Grid Table 1 Light - Accent 5"/>
    <w:basedOn w:val="114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b/>
        <w:color w:val="404040"/>
      </w:rPr>
    </w:tblStylePr>
    <w:tblStylePr w:type="firstRow">
      <w:rPr>
        <w:b/>
        <w:color w:val="404040"/>
      </w:rPr>
      <w:tcPr>
        <w:tcBorders>
          <w:bottom w:val="single" w:color="000000" w:themeColor="accent5" w:themeTint="95" w:sz="12" w:space="0"/>
        </w:tcBorders>
      </w:tcPr>
    </w:tblStylePr>
    <w:tblStylePr w:type="lastCol">
      <w:rPr>
        <w:b/>
        <w:color w:val="404040"/>
      </w:rPr>
    </w:tblStylePr>
    <w:tblStylePr w:type="lastRow">
      <w:rPr>
        <w:b/>
        <w:color w:val="404040"/>
      </w:rPr>
    </w:tblStylePr>
  </w:style>
  <w:style w:type="table" w:styleId="878">
    <w:name w:val="Grid Table 1 Light - Accent 6"/>
    <w:basedOn w:val="114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b/>
        <w:color w:val="404040"/>
      </w:rPr>
    </w:tblStylePr>
    <w:tblStylePr w:type="firstRow">
      <w:rPr>
        <w:b/>
        <w:color w:val="404040"/>
      </w:rPr>
      <w:tcPr>
        <w:tcBorders>
          <w:bottom w:val="single" w:color="000000" w:themeColor="accent6" w:themeTint="95" w:sz="12" w:space="0"/>
        </w:tcBorders>
      </w:tcPr>
    </w:tblStylePr>
    <w:tblStylePr w:type="lastCol">
      <w:rPr>
        <w:b/>
        <w:color w:val="404040"/>
      </w:rPr>
    </w:tblStylePr>
    <w:tblStylePr w:type="lastRow">
      <w:rPr>
        <w:b/>
        <w:color w:val="404040"/>
      </w:rPr>
    </w:tblStylePr>
  </w:style>
  <w:style w:type="table" w:styleId="879">
    <w:name w:val="Grid Table 2"/>
    <w:basedOn w:val="114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text1" w:themeTint="95" w:sz="4" w:space="0"/>
          <w:left w:val="none" w:color="000000" w:sz="4" w:space="0"/>
          <w:bottom w:val="none" w:color="000000" w:sz="4" w:space="0"/>
          <w:right w:val="none" w:color="000000" w:sz="4" w:space="0"/>
        </w:tcBorders>
      </w:tcPr>
    </w:tblStylePr>
  </w:style>
  <w:style w:type="table" w:styleId="880">
    <w:name w:val="Grid Table 2 - Accent 1"/>
    <w:basedOn w:val="114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1" w:themeTint="EA" w:sz="4" w:space="0"/>
          <w:left w:val="none" w:color="000000" w:sz="4" w:space="0"/>
          <w:bottom w:val="none" w:color="000000" w:sz="4" w:space="0"/>
          <w:right w:val="none" w:color="000000" w:sz="4" w:space="0"/>
        </w:tcBorders>
      </w:tcPr>
    </w:tblStylePr>
  </w:style>
  <w:style w:type="table" w:styleId="881">
    <w:name w:val="Grid Table 2 - Accent 2"/>
    <w:basedOn w:val="114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2" w:themeTint="97" w:sz="4" w:space="0"/>
          <w:left w:val="none" w:color="000000" w:sz="4" w:space="0"/>
          <w:bottom w:val="none" w:color="000000" w:sz="4" w:space="0"/>
          <w:right w:val="none" w:color="000000" w:sz="4" w:space="0"/>
        </w:tcBorders>
      </w:tcPr>
    </w:tblStylePr>
  </w:style>
  <w:style w:type="table" w:styleId="882">
    <w:name w:val="Grid Table 2 - Accent 3"/>
    <w:basedOn w:val="114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3" w:themeTint="FE" w:sz="4" w:space="0"/>
          <w:left w:val="none" w:color="000000" w:sz="4" w:space="0"/>
          <w:bottom w:val="none" w:color="000000" w:sz="4" w:space="0"/>
          <w:right w:val="none" w:color="000000" w:sz="4" w:space="0"/>
        </w:tcBorders>
      </w:tcPr>
    </w:tblStylePr>
  </w:style>
  <w:style w:type="table" w:styleId="883">
    <w:name w:val="Grid Table 2 - Accent 4"/>
    <w:basedOn w:val="114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4" w:themeTint="9A" w:sz="4" w:space="0"/>
          <w:left w:val="none" w:color="000000" w:sz="4" w:space="0"/>
          <w:bottom w:val="none" w:color="000000" w:sz="4" w:space="0"/>
          <w:right w:val="none" w:color="000000" w:sz="4" w:space="0"/>
        </w:tcBorders>
      </w:tcPr>
    </w:tblStylePr>
  </w:style>
  <w:style w:type="table" w:styleId="884">
    <w:name w:val="Grid Table 2 - Accent 5"/>
    <w:basedOn w:val="114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5" w:sz="4" w:space="0"/>
          <w:left w:val="none" w:color="000000" w:sz="4" w:space="0"/>
          <w:bottom w:val="none" w:color="000000" w:sz="4" w:space="0"/>
          <w:right w:val="none" w:color="000000" w:sz="4" w:space="0"/>
        </w:tcBorders>
      </w:tcPr>
    </w:tblStylePr>
  </w:style>
  <w:style w:type="table" w:styleId="885">
    <w:name w:val="Grid Table 2 - Accent 6"/>
    <w:basedOn w:val="114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b/>
        <w:color w:val="404040"/>
      </w:r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tblStylePr>
    <w:tblStylePr w:type="lastRow">
      <w:rPr>
        <w:b/>
        <w:color w:val="404040"/>
      </w:rPr>
      <w:tcPr>
        <w:shd w:val="clear" w:color="ffffff"/>
        <w:tcBorders>
          <w:top w:val="single" w:color="000000" w:themeColor="accent6" w:sz="4" w:space="0"/>
          <w:left w:val="none" w:color="000000" w:sz="4" w:space="0"/>
          <w:bottom w:val="none" w:color="000000" w:sz="4" w:space="0"/>
          <w:right w:val="none" w:color="000000" w:sz="4" w:space="0"/>
        </w:tcBorders>
      </w:tcPr>
    </w:tblStylePr>
  </w:style>
  <w:style w:type="table" w:styleId="886">
    <w:name w:val="Grid Table 3"/>
    <w:basedOn w:val="1143"/>
    <w:uiPriority w:val="99"/>
    <w:pPr>
      <w:spacing w:after="0" w:line="240" w:lineRule="auto"/>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87">
    <w:name w:val="Grid Table 3 - Accent 1"/>
    <w:basedOn w:val="1143"/>
    <w:uiPriority w:val="99"/>
    <w:pPr>
      <w:spacing w:after="0" w:line="240" w:lineRule="auto"/>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blStylePr w:type="band1Horz">
      <w:rPr>
        <w:rFonts w:ascii="Liberation Sans" w:hAnsi="Liberation Sans"/>
        <w:color w:val="404040"/>
        <w:sz w:val="22"/>
      </w:rPr>
      <w:tcPr>
        <w:shd w:val="clear" w:color="ffffff" w:themeColor="accent1" w:themeTint="34" w:fill="dae5f1" w:themeFill="accent1" w:themeFillTint="34"/>
      </w:tcPr>
    </w:tblStylePr>
    <w:tblStylePr w:type="band1Vert">
      <w:rPr>
        <w:rFonts w:ascii="Liberation Sans" w:hAnsi="Liberation Sans"/>
        <w:color w:val="404040"/>
        <w:sz w:val="22"/>
      </w:rPr>
      <w:tcPr>
        <w:shd w:val="clear" w:color="ffffff" w:themeColor="accent1" w:themeTint="34" w:fill="dae5f1" w:themeFill="accent1"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88">
    <w:name w:val="Grid Table 3 - Accent 2"/>
    <w:basedOn w:val="1143"/>
    <w:uiPriority w:val="99"/>
    <w:pPr>
      <w:spacing w:after="0" w:line="240" w:lineRule="auto"/>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89">
    <w:name w:val="Grid Table 3 - Accent 3"/>
    <w:basedOn w:val="1143"/>
    <w:uiPriority w:val="99"/>
    <w:pPr>
      <w:spacing w:after="0" w:line="240" w:lineRule="auto"/>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90">
    <w:name w:val="Grid Table 3 - Accent 4"/>
    <w:basedOn w:val="1143"/>
    <w:uiPriority w:val="99"/>
    <w:pPr>
      <w:spacing w:after="0" w:line="240" w:lineRule="auto"/>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91">
    <w:name w:val="Grid Table 3 - Accent 5"/>
    <w:basedOn w:val="1143"/>
    <w:uiPriority w:val="99"/>
    <w:pPr>
      <w:spacing w:after="0" w:line="240" w:lineRule="auto"/>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92">
    <w:name w:val="Grid Table 3 - Accent 6"/>
    <w:basedOn w:val="1143"/>
    <w:uiPriority w:val="99"/>
    <w:pPr>
      <w:spacing w:after="0" w:line="240" w:lineRule="auto"/>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i/>
        <w:color w:val="404040"/>
      </w:rPr>
      <w:pPr>
        <w:jc w:val="right"/>
      </w:p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tcPr>
        <w:shd w:val="clear" w:color="ffffff"/>
        <w:tcBorders>
          <w:top w:val="none" w:color="000000" w:sz="4" w:space="0"/>
          <w:left w:val="none" w:color="000000" w:sz="4" w:space="0"/>
          <w:bottom w:val="none" w:color="000000" w:sz="4" w:space="0"/>
          <w:right w:val="none" w:color="000000" w:sz="4" w:space="0"/>
        </w:tcBorders>
      </w:tcPr>
    </w:tblStylePr>
  </w:style>
  <w:style w:type="table" w:styleId="893">
    <w:name w:val="Grid Table 4"/>
    <w:basedOn w:val="1143"/>
    <w:uiPriority w:val="59"/>
    <w:pPr>
      <w:spacing w:after="0" w:line="240" w:lineRule="auto"/>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blStylePr w:type="band1Horz">
      <w:rPr>
        <w:rFonts w:ascii="Liberation Sans" w:hAnsi="Liberation Sans"/>
        <w:color w:val="404040"/>
        <w:sz w:val="22"/>
      </w:rPr>
      <w:tcPr>
        <w:shd w:val="clear" w:color="ffffff" w:themeColor="text1" w:themeTint="34" w:fill="cbcbcb" w:themeFill="text1" w:themeFillTint="34"/>
      </w:tcPr>
    </w:tblStylePr>
    <w:tblStylePr w:type="band1Vert">
      <w:rPr>
        <w:rFonts w:ascii="Liberation Sans" w:hAnsi="Liberation Sans"/>
        <w:color w:val="404040"/>
        <w:sz w:val="22"/>
      </w:rPr>
      <w:tcPr>
        <w:shd w:val="clear" w:color="ffffff" w:themeColor="text1" w:themeTint="34" w:fill="cbcbcb" w:themeFill="text1" w:themeFillTint="34"/>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tblStylePr>
    <w:tblStylePr w:type="lastRow">
      <w:rPr>
        <w:b/>
        <w:color w:val="404040"/>
      </w:rPr>
      <w:tcPr>
        <w:tcBorders>
          <w:top w:val="single" w:color="000000" w:themeColor="text1" w:sz="4" w:space="0"/>
        </w:tcBorders>
      </w:tcPr>
    </w:tblStylePr>
  </w:style>
  <w:style w:type="table" w:styleId="894">
    <w:name w:val="Grid Table 4 - Accent 1"/>
    <w:basedOn w:val="1143"/>
    <w:uiPriority w:val="5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blStylePr w:type="band1Horz">
      <w:rPr>
        <w:rFonts w:ascii="Liberation Sans" w:hAnsi="Liberation Sans"/>
        <w:color w:val="404040"/>
        <w:sz w:val="22"/>
      </w:rPr>
      <w:tcPr>
        <w:shd w:val="clear" w:color="ffffff" w:themeColor="accent1" w:themeTint="32" w:fill="dce6f1" w:themeFill="accent1" w:themeFillTint="32"/>
      </w:tcPr>
    </w:tblStylePr>
    <w:tblStylePr w:type="band1Vert">
      <w:rPr>
        <w:rFonts w:ascii="Liberation Sans" w:hAnsi="Liberation Sans"/>
        <w:color w:val="404040"/>
        <w:sz w:val="22"/>
      </w:rPr>
      <w:tcPr>
        <w:shd w:val="clear" w:color="ffffff" w:themeColor="accent1" w:themeTint="32" w:fill="dce6f1" w:themeFill="accent1" w:themeFillTint="32"/>
      </w:tcPr>
    </w:tblStylePr>
    <w:tblStylePr w:type="firstCol">
      <w:rPr>
        <w:b/>
        <w:color w:val="404040"/>
      </w:rPr>
    </w:tblStylePr>
    <w:tblStylePr w:type="firstRow">
      <w:rPr>
        <w:rFonts w:ascii="Liberation Sans" w:hAnsi="Liberation Sans"/>
        <w:b/>
        <w:color w:val="ffffff"/>
        <w:sz w:val="22"/>
      </w:rPr>
      <w:tcPr>
        <w:shd w:val="clear" w:color="ffffff" w:themeColor="accent1" w:themeTint="EA" w:fill="5d8d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tblStylePr>
    <w:tblStylePr w:type="lastRow">
      <w:rPr>
        <w:b/>
        <w:color w:val="404040"/>
      </w:rPr>
      <w:tcPr>
        <w:tcBorders>
          <w:top w:val="single" w:color="000000" w:themeColor="accent1" w:themeTint="EA" w:sz="4" w:space="0"/>
        </w:tcBorders>
      </w:tcPr>
    </w:tblStylePr>
  </w:style>
  <w:style w:type="table" w:styleId="895">
    <w:name w:val="Grid Table 4 - Accent 2"/>
    <w:basedOn w:val="1143"/>
    <w:uiPriority w:val="5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blStylePr w:type="band1Horz">
      <w:rPr>
        <w:rFonts w:ascii="Liberation Sans" w:hAnsi="Liberation Sans"/>
        <w:color w:val="404040"/>
        <w:sz w:val="22"/>
      </w:rPr>
      <w:tcPr>
        <w:shd w:val="clear" w:color="ffffff" w:themeColor="accent2" w:themeTint="32" w:fill="f2dcdb" w:themeFill="accent2" w:themeFillTint="32"/>
      </w:tcPr>
    </w:tblStylePr>
    <w:tblStylePr w:type="band1Vert">
      <w:rPr>
        <w:rFonts w:ascii="Liberation Sans" w:hAnsi="Liberation Sans"/>
        <w:color w:val="404040"/>
        <w:sz w:val="22"/>
      </w:rPr>
      <w:tcPr>
        <w:shd w:val="clear" w:color="ffffff" w:themeColor="accent2" w:themeTint="32" w:fill="f2dcdb" w:themeFill="accent2" w:themeFillTint="32"/>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tblStylePr>
    <w:tblStylePr w:type="lastRow">
      <w:rPr>
        <w:b/>
        <w:color w:val="404040"/>
      </w:rPr>
      <w:tcPr>
        <w:tcBorders>
          <w:top w:val="single" w:color="000000" w:themeColor="accent2" w:themeTint="97" w:sz="4" w:space="0"/>
        </w:tcBorders>
      </w:tcPr>
    </w:tblStylePr>
  </w:style>
  <w:style w:type="table" w:styleId="896">
    <w:name w:val="Grid Table 4 - Accent 3"/>
    <w:basedOn w:val="1143"/>
    <w:uiPriority w:val="5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blStylePr w:type="band1Horz">
      <w:rPr>
        <w:rFonts w:ascii="Liberation Sans" w:hAnsi="Liberation Sans"/>
        <w:color w:val="404040"/>
        <w:sz w:val="22"/>
      </w:rPr>
      <w:tcPr>
        <w:shd w:val="clear" w:color="ffffff" w:themeColor="accent3" w:themeTint="34" w:fill="eaf0dd" w:themeFill="accent3" w:themeFillTint="34"/>
      </w:tcPr>
    </w:tblStylePr>
    <w:tblStylePr w:type="band1Vert">
      <w:rPr>
        <w:rFonts w:ascii="Liberation Sans" w:hAnsi="Liberation Sans"/>
        <w:color w:val="404040"/>
        <w:sz w:val="22"/>
      </w:rPr>
      <w:tcPr>
        <w:shd w:val="clear" w:color="ffffff" w:themeColor="accent3" w:themeTint="34" w:fill="eaf0dd" w:themeFill="accent3" w:themeFillTint="34"/>
      </w:tcPr>
    </w:tblStylePr>
    <w:tblStylePr w:type="firstCol">
      <w:rPr>
        <w:b/>
        <w:color w:val="404040"/>
      </w:rPr>
    </w:tblStylePr>
    <w:tblStylePr w:type="firstRow">
      <w:rPr>
        <w:rFonts w:ascii="Liberation Sans" w:hAnsi="Liberation Sans"/>
        <w:b/>
        <w:color w:val="ffffff"/>
        <w:sz w:val="22"/>
      </w:rPr>
      <w:tcPr>
        <w:shd w:val="clear" w:color="ffffff" w:themeColor="accent3" w:themeTint="FE" w:fill="9bba59"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tblStylePr>
    <w:tblStylePr w:type="lastRow">
      <w:rPr>
        <w:b/>
        <w:color w:val="404040"/>
      </w:rPr>
      <w:tcPr>
        <w:tcBorders>
          <w:top w:val="single" w:color="000000" w:themeColor="accent3" w:themeTint="FE" w:sz="4" w:space="0"/>
        </w:tcBorders>
      </w:tcPr>
    </w:tblStylePr>
  </w:style>
  <w:style w:type="table" w:styleId="897">
    <w:name w:val="Grid Table 4 - Accent 4"/>
    <w:basedOn w:val="1143"/>
    <w:uiPriority w:val="5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blStylePr w:type="band1Horz">
      <w:rPr>
        <w:rFonts w:ascii="Liberation Sans" w:hAnsi="Liberation Sans"/>
        <w:color w:val="404040"/>
        <w:sz w:val="22"/>
      </w:rPr>
      <w:tcPr>
        <w:shd w:val="clear" w:color="ffffff" w:themeColor="accent4" w:themeTint="34" w:fill="e5dfec" w:themeFill="accent4" w:themeFillTint="34"/>
      </w:tcPr>
    </w:tblStylePr>
    <w:tblStylePr w:type="band1Vert">
      <w:rPr>
        <w:rFonts w:ascii="Liberation Sans" w:hAnsi="Liberation Sans"/>
        <w:color w:val="404040"/>
        <w:sz w:val="22"/>
      </w:rPr>
      <w:tcPr>
        <w:shd w:val="clear" w:color="ffffff" w:themeColor="accent4" w:themeTint="34" w:fill="e5dfec" w:themeFill="accent4" w:themeFillTint="34"/>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tblStylePr>
    <w:tblStylePr w:type="lastRow">
      <w:rPr>
        <w:b/>
        <w:color w:val="404040"/>
      </w:rPr>
      <w:tcPr>
        <w:tcBorders>
          <w:top w:val="single" w:color="000000" w:themeColor="accent4" w:themeTint="9A" w:sz="4" w:space="0"/>
        </w:tcBorders>
      </w:tcPr>
    </w:tblStylePr>
  </w:style>
  <w:style w:type="table" w:styleId="898">
    <w:name w:val="Grid Table 4 - Accent 5"/>
    <w:basedOn w:val="1143"/>
    <w:uiPriority w:val="5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404040"/>
        <w:sz w:val="22"/>
      </w:rPr>
      <w:tcPr>
        <w:shd w:val="clear" w:color="ffffff" w:themeColor="accent5" w:themeTint="34" w:fill="daeef3" w:themeFill="accent5" w:themeFillTint="34"/>
      </w:tcPr>
    </w:tblStylePr>
    <w:tblStylePr w:type="band1Vert">
      <w:rPr>
        <w:rFonts w:ascii="Liberation Sans" w:hAnsi="Liberation Sans"/>
        <w:color w:val="404040"/>
        <w:sz w:val="22"/>
      </w:rPr>
      <w:tcPr>
        <w:shd w:val="clear" w:color="ffffff" w:themeColor="accent5" w:themeTint="34" w:fill="daeef3" w:themeFill="accent5" w:themeFillTint="34"/>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tblStylePr>
    <w:tblStylePr w:type="lastRow">
      <w:rPr>
        <w:b/>
        <w:color w:val="404040"/>
      </w:rPr>
      <w:tcPr>
        <w:tcBorders>
          <w:top w:val="single" w:color="000000" w:themeColor="accent5" w:sz="4" w:space="0"/>
        </w:tcBorders>
      </w:tcPr>
    </w:tblStylePr>
  </w:style>
  <w:style w:type="table" w:styleId="899">
    <w:name w:val="Grid Table 4 - Accent 6"/>
    <w:basedOn w:val="1143"/>
    <w:uiPriority w:val="5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404040"/>
        <w:sz w:val="22"/>
      </w:rPr>
      <w:tcPr>
        <w:shd w:val="clear" w:color="ffffff" w:themeColor="accent6" w:themeTint="34" w:fill="fde9d8" w:themeFill="accent6" w:themeFillTint="34"/>
      </w:tcPr>
    </w:tblStylePr>
    <w:tblStylePr w:type="band1Vert">
      <w:rPr>
        <w:rFonts w:ascii="Liberation Sans" w:hAnsi="Liberation Sans"/>
        <w:color w:val="404040"/>
        <w:sz w:val="22"/>
      </w:rPr>
      <w:tcPr>
        <w:shd w:val="clear" w:color="ffffff" w:themeColor="accent6" w:themeTint="34" w:fill="fde9d8" w:themeFill="accent6" w:themeFillTint="34"/>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tblStylePr>
    <w:tblStylePr w:type="lastRow">
      <w:rPr>
        <w:b/>
        <w:color w:val="404040"/>
      </w:rPr>
      <w:tcPr>
        <w:tcBorders>
          <w:top w:val="single" w:color="000000" w:themeColor="accent6" w:sz="4" w:space="0"/>
        </w:tcBorders>
      </w:tcPr>
    </w:tblStylePr>
  </w:style>
  <w:style w:type="table" w:styleId="900">
    <w:name w:val="Grid Table 5 Dark"/>
    <w:basedOn w:val="114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blStylePr w:type="band1Horz">
      <w:tcPr>
        <w:shd w:val="clear" w:color="ffffff" w:themeColor="text1" w:themeTint="75" w:fill="8a8a8a" w:themeFill="text1" w:themeFillTint="75"/>
      </w:tcPr>
    </w:tblStylePr>
    <w:tblStylePr w:type="band1Vert">
      <w:tcPr>
        <w:shd w:val="clear" w:color="ffffff" w:themeColor="text1" w:themeTint="75" w:fill="8a8a8a" w:themeFill="text1" w:themeFillTint="75"/>
      </w:tcPr>
    </w:tblStylePr>
    <w:tblStylePr w:type="firstCol">
      <w:rPr>
        <w:rFonts w:ascii="Liberation Sans" w:hAnsi="Liberation Sans"/>
        <w:b/>
        <w:color w:val="ffffff"/>
        <w:sz w:val="22"/>
      </w:rPr>
      <w:tcPr>
        <w:shd w:val="clear" w:color="ffffff" w:themeColor="text1" w:fill="000000" w:themeFill="text1"/>
      </w:tcPr>
    </w:tblStylePr>
    <w:tblStylePr w:type="firstRow">
      <w:rPr>
        <w:rFonts w:ascii="Liberation Sans" w:hAnsi="Liberation Sans"/>
        <w:b/>
        <w:color w:val="ffffff"/>
        <w:sz w:val="22"/>
      </w:rPr>
      <w:tcPr>
        <w:shd w:val="clear" w:color="ffffff" w:themeColor="text1" w:fill="000000" w:themeFill="text1"/>
      </w:tcPr>
    </w:tblStylePr>
    <w:tblStylePr w:type="lastCol">
      <w:rPr>
        <w:rFonts w:ascii="Liberation Sans" w:hAnsi="Liberation Sans"/>
        <w:b/>
        <w:color w:val="ffffff"/>
        <w:sz w:val="22"/>
      </w:rPr>
      <w:tcPr>
        <w:shd w:val="clear" w:color="ffffff" w:themeColor="text1" w:fill="000000" w:themeFill="text1"/>
      </w:tcPr>
    </w:tblStylePr>
    <w:tblStylePr w:type="lastRow">
      <w:rPr>
        <w:rFonts w:ascii="Liberation Sans" w:hAnsi="Liberation Sans"/>
        <w:b/>
        <w:color w:val="ffffff"/>
        <w:sz w:val="22"/>
      </w:rPr>
      <w:tcPr>
        <w:shd w:val="clear" w:color="ffffff" w:themeColor="text1" w:fill="000000" w:themeFill="text1"/>
        <w:tcBorders>
          <w:top w:val="single" w:color="000000" w:themeColor="light1" w:sz="4" w:space="0"/>
        </w:tcBorders>
      </w:tcPr>
    </w:tblStylePr>
  </w:style>
  <w:style w:type="table" w:styleId="901">
    <w:name w:val="Grid Table 5 Dark- Accent 1"/>
    <w:basedOn w:val="114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ae5f1" w:themeFill="accent1" w:themeFillTint="34"/>
    </w:tblPr>
    <w:tblStylePr w:type="band1Horz">
      <w:tcPr>
        <w:shd w:val="clear" w:color="ffffff" w:themeColor="accent1" w:themeTint="75" w:fill="adc5e0" w:themeFill="accent1" w:themeFillTint="75"/>
      </w:tcPr>
    </w:tblStylePr>
    <w:tblStylePr w:type="band1Vert">
      <w:tcPr>
        <w:shd w:val="clear" w:color="ffffff" w:themeColor="accent1" w:themeTint="75" w:fill="adc5e0" w:themeFill="accent1" w:themeFillTint="75"/>
      </w:tcPr>
    </w:tblStylePr>
    <w:tblStylePr w:type="firstCol">
      <w:rPr>
        <w:rFonts w:ascii="Liberation Sans" w:hAnsi="Liberation Sans"/>
        <w:b/>
        <w:color w:val="ffffff"/>
        <w:sz w:val="22"/>
      </w:rPr>
      <w:tcPr>
        <w:shd w:val="clear" w:color="ffffff" w:themeColor="accent1" w:fill="4f81bd" w:themeFill="accent1"/>
      </w:tcPr>
    </w:tblStylePr>
    <w:tblStylePr w:type="firstRow">
      <w:rPr>
        <w:rFonts w:ascii="Liberation Sans" w:hAnsi="Liberation Sans"/>
        <w:b/>
        <w:color w:val="ffffff"/>
        <w:sz w:val="22"/>
      </w:rPr>
      <w:tcPr>
        <w:shd w:val="clear" w:color="ffffff" w:themeColor="accent1" w:fill="4f81bd" w:themeFill="accent1"/>
      </w:tcPr>
    </w:tblStylePr>
    <w:tblStylePr w:type="lastCol">
      <w:rPr>
        <w:rFonts w:ascii="Liberation Sans" w:hAnsi="Liberation Sans"/>
        <w:b/>
        <w:color w:val="ffffff"/>
        <w:sz w:val="22"/>
      </w:rPr>
      <w:tcPr>
        <w:shd w:val="clear" w:color="ffffff" w:themeColor="accent1" w:fill="4f81bd" w:themeFill="accent1"/>
      </w:tcPr>
    </w:tblStylePr>
    <w:tblStylePr w:type="lastRow">
      <w:rPr>
        <w:rFonts w:ascii="Liberation Sans" w:hAnsi="Liberation Sans"/>
        <w:b/>
        <w:color w:val="ffffff"/>
        <w:sz w:val="22"/>
      </w:rPr>
      <w:tcPr>
        <w:shd w:val="clear" w:color="ffffff" w:themeColor="accent1" w:fill="4f81bd" w:themeFill="accent1"/>
        <w:tcBorders>
          <w:top w:val="single" w:color="000000" w:themeColor="light1" w:sz="4" w:space="0"/>
        </w:tcBorders>
      </w:tcPr>
    </w:tblStylePr>
  </w:style>
  <w:style w:type="table" w:styleId="902">
    <w:name w:val="Grid Table 5 Dark - Accent 2"/>
    <w:basedOn w:val="114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2dcdb" w:themeFill="accent2" w:themeFillTint="32"/>
    </w:tblPr>
    <w:tblStylePr w:type="band1Horz">
      <w:tcPr>
        <w:shd w:val="clear" w:color="ffffff" w:themeColor="accent2" w:themeTint="75" w:fill="e1adac" w:themeFill="accent2" w:themeFillTint="75"/>
      </w:tcPr>
    </w:tblStylePr>
    <w:tblStylePr w:type="band1Vert">
      <w:tcPr>
        <w:shd w:val="clear" w:color="ffffff" w:themeColor="accent2" w:themeTint="75" w:fill="e1adac" w:themeFill="accent2" w:themeFillTint="75"/>
      </w:tcPr>
    </w:tblStylePr>
    <w:tblStylePr w:type="firstCol">
      <w:rPr>
        <w:rFonts w:ascii="Liberation Sans" w:hAnsi="Liberation Sans"/>
        <w:b/>
        <w:color w:val="ffffff"/>
        <w:sz w:val="22"/>
      </w:rPr>
      <w:tcPr>
        <w:shd w:val="clear" w:color="ffffff" w:themeColor="accent2" w:fill="c0504d" w:themeFill="accent2"/>
      </w:tcPr>
    </w:tblStylePr>
    <w:tblStylePr w:type="firstRow">
      <w:rPr>
        <w:rFonts w:ascii="Liberation Sans" w:hAnsi="Liberation Sans"/>
        <w:b/>
        <w:color w:val="ffffff"/>
        <w:sz w:val="22"/>
      </w:rPr>
      <w:tcPr>
        <w:shd w:val="clear" w:color="ffffff" w:themeColor="accent2" w:fill="c0504d" w:themeFill="accent2"/>
      </w:tcPr>
    </w:tblStylePr>
    <w:tblStylePr w:type="lastCol">
      <w:rPr>
        <w:rFonts w:ascii="Liberation Sans" w:hAnsi="Liberation Sans"/>
        <w:b/>
        <w:color w:val="ffffff"/>
        <w:sz w:val="22"/>
      </w:rPr>
      <w:tcPr>
        <w:shd w:val="clear" w:color="ffffff" w:themeColor="accent2" w:fill="c0504d" w:themeFill="accent2"/>
      </w:tcPr>
    </w:tblStylePr>
    <w:tblStylePr w:type="lastRow">
      <w:rPr>
        <w:rFonts w:ascii="Liberation Sans" w:hAnsi="Liberation Sans"/>
        <w:b/>
        <w:color w:val="ffffff"/>
        <w:sz w:val="22"/>
      </w:rPr>
      <w:tcPr>
        <w:shd w:val="clear" w:color="ffffff" w:themeColor="accent2" w:fill="c0504d" w:themeFill="accent2"/>
        <w:tcBorders>
          <w:top w:val="single" w:color="000000" w:themeColor="light1" w:sz="4" w:space="0"/>
        </w:tcBorders>
      </w:tcPr>
    </w:tblStylePr>
  </w:style>
  <w:style w:type="table" w:styleId="903">
    <w:name w:val="Grid Table 5 Dark - Accent 3"/>
    <w:basedOn w:val="114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af0dd" w:themeFill="accent3" w:themeFillTint="34"/>
    </w:tblPr>
    <w:tblStylePr w:type="band1Horz">
      <w:tcPr>
        <w:shd w:val="clear" w:color="ffffff" w:themeColor="accent3" w:themeTint="75" w:fill="d1dfb2" w:themeFill="accent3" w:themeFillTint="75"/>
      </w:tcPr>
    </w:tblStylePr>
    <w:tblStylePr w:type="band1Vert">
      <w:tcPr>
        <w:shd w:val="clear" w:color="ffffff" w:themeColor="accent3" w:themeTint="75" w:fill="d1dfb2" w:themeFill="accent3" w:themeFillTint="75"/>
      </w:tcPr>
    </w:tblStylePr>
    <w:tblStylePr w:type="firstCol">
      <w:rPr>
        <w:rFonts w:ascii="Liberation Sans" w:hAnsi="Liberation Sans"/>
        <w:b/>
        <w:color w:val="ffffff"/>
        <w:sz w:val="22"/>
      </w:rPr>
      <w:tcPr>
        <w:shd w:val="clear" w:color="ffffff" w:themeColor="accent3" w:fill="9bbb59" w:themeFill="accent3"/>
      </w:tcPr>
    </w:tblStylePr>
    <w:tblStylePr w:type="firstRow">
      <w:rPr>
        <w:rFonts w:ascii="Liberation Sans" w:hAnsi="Liberation Sans"/>
        <w:b/>
        <w:color w:val="ffffff"/>
        <w:sz w:val="22"/>
      </w:rPr>
      <w:tcPr>
        <w:shd w:val="clear" w:color="ffffff" w:themeColor="accent3" w:fill="9bbb59" w:themeFill="accent3"/>
      </w:tcPr>
    </w:tblStylePr>
    <w:tblStylePr w:type="lastCol">
      <w:rPr>
        <w:rFonts w:ascii="Liberation Sans" w:hAnsi="Liberation Sans"/>
        <w:b/>
        <w:color w:val="ffffff"/>
        <w:sz w:val="22"/>
      </w:rPr>
      <w:tcPr>
        <w:shd w:val="clear" w:color="ffffff" w:themeColor="accent3" w:fill="9bbb59" w:themeFill="accent3"/>
      </w:tcPr>
    </w:tblStylePr>
    <w:tblStylePr w:type="lastRow">
      <w:rPr>
        <w:rFonts w:ascii="Liberation Sans" w:hAnsi="Liberation Sans"/>
        <w:b/>
        <w:color w:val="ffffff"/>
        <w:sz w:val="22"/>
      </w:rPr>
      <w:tcPr>
        <w:shd w:val="clear" w:color="ffffff" w:themeColor="accent3" w:fill="9bbb59" w:themeFill="accent3"/>
        <w:tcBorders>
          <w:top w:val="single" w:color="000000" w:themeColor="light1" w:sz="4" w:space="0"/>
        </w:tcBorders>
      </w:tcPr>
    </w:tblStylePr>
  </w:style>
  <w:style w:type="table" w:styleId="904">
    <w:name w:val="Grid Table 5 Dark- Accent 4"/>
    <w:basedOn w:val="114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blStylePr w:type="band1Horz">
      <w:tcPr>
        <w:shd w:val="clear" w:color="ffffff" w:themeColor="accent4" w:themeTint="75" w:fill="c4b7d4" w:themeFill="accent4" w:themeFillTint="75"/>
      </w:tcPr>
    </w:tblStylePr>
    <w:tblStylePr w:type="band1Vert">
      <w:tcPr>
        <w:shd w:val="clear" w:color="ffffff" w:themeColor="accent4" w:themeTint="75" w:fill="c4b7d4" w:themeFill="accent4" w:themeFillTint="75"/>
      </w:tcPr>
    </w:tblStylePr>
    <w:tblStylePr w:type="firstCol">
      <w:rPr>
        <w:rFonts w:ascii="Liberation Sans" w:hAnsi="Liberation Sans"/>
        <w:b/>
        <w:color w:val="ffffff"/>
        <w:sz w:val="22"/>
      </w:rPr>
      <w:tcPr>
        <w:shd w:val="clear" w:color="ffffff" w:themeColor="accent4" w:fill="8064a2" w:themeFill="accent4"/>
      </w:tcPr>
    </w:tblStylePr>
    <w:tblStylePr w:type="firstRow">
      <w:rPr>
        <w:rFonts w:ascii="Liberation Sans" w:hAnsi="Liberation Sans"/>
        <w:b/>
        <w:color w:val="ffffff"/>
        <w:sz w:val="22"/>
      </w:rPr>
      <w:tcPr>
        <w:shd w:val="clear" w:color="ffffff" w:themeColor="accent4" w:fill="8064a2" w:themeFill="accent4"/>
      </w:tcPr>
    </w:tblStylePr>
    <w:tblStylePr w:type="lastCol">
      <w:rPr>
        <w:rFonts w:ascii="Liberation Sans" w:hAnsi="Liberation Sans"/>
        <w:b/>
        <w:color w:val="ffffff"/>
        <w:sz w:val="22"/>
      </w:rPr>
      <w:tcPr>
        <w:shd w:val="clear" w:color="ffffff" w:themeColor="accent4" w:fill="8064a2" w:themeFill="accent4"/>
      </w:tcPr>
    </w:tblStylePr>
    <w:tblStylePr w:type="lastRow">
      <w:rPr>
        <w:rFonts w:ascii="Liberation Sans" w:hAnsi="Liberation Sans"/>
        <w:b/>
        <w:color w:val="ffffff"/>
        <w:sz w:val="22"/>
      </w:rPr>
      <w:tcPr>
        <w:shd w:val="clear" w:color="ffffff" w:themeColor="accent4" w:fill="8064a2" w:themeFill="accent4"/>
        <w:tcBorders>
          <w:top w:val="single" w:color="000000" w:themeColor="light1" w:sz="4" w:space="0"/>
        </w:tcBorders>
      </w:tcPr>
    </w:tblStylePr>
  </w:style>
  <w:style w:type="table" w:styleId="905">
    <w:name w:val="Grid Table 5 Dark - Accent 5"/>
    <w:basedOn w:val="114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blStylePr w:type="band1Horz">
      <w:tcPr>
        <w:shd w:val="clear" w:color="ffffff" w:themeColor="accent5" w:themeTint="75" w:fill="abd9e4" w:themeFill="accent5" w:themeFillTint="75"/>
      </w:tcPr>
    </w:tblStylePr>
    <w:tblStylePr w:type="band1Vert">
      <w:tcPr>
        <w:shd w:val="clear" w:color="ffffff" w:themeColor="accent5" w:themeTint="75" w:fill="abd9e4" w:themeFill="accent5" w:themeFillTint="75"/>
      </w:tcPr>
    </w:tblStylePr>
    <w:tblStylePr w:type="firstCol">
      <w:rPr>
        <w:rFonts w:ascii="Liberation Sans" w:hAnsi="Liberation Sans"/>
        <w:b/>
        <w:color w:val="ffffff"/>
        <w:sz w:val="22"/>
      </w:rPr>
      <w:tcPr>
        <w:shd w:val="clear" w:color="ffffff" w:themeColor="accent5" w:fill="4bacc6" w:themeFill="accent5"/>
      </w:tcPr>
    </w:tblStylePr>
    <w:tblStylePr w:type="firstRow">
      <w:rPr>
        <w:rFonts w:ascii="Liberation Sans" w:hAnsi="Liberation Sans"/>
        <w:b/>
        <w:color w:val="ffffff"/>
        <w:sz w:val="22"/>
      </w:rPr>
      <w:tcPr>
        <w:shd w:val="clear" w:color="ffffff" w:themeColor="accent5" w:fill="4bacc6" w:themeFill="accent5"/>
      </w:tcPr>
    </w:tblStylePr>
    <w:tblStylePr w:type="lastCol">
      <w:rPr>
        <w:rFonts w:ascii="Liberation Sans" w:hAnsi="Liberation Sans"/>
        <w:b/>
        <w:color w:val="ffffff"/>
        <w:sz w:val="22"/>
      </w:rPr>
      <w:tcPr>
        <w:shd w:val="clear" w:color="ffffff" w:themeColor="accent5" w:fill="4bacc6" w:themeFill="accent5"/>
      </w:tcPr>
    </w:tblStylePr>
    <w:tblStylePr w:type="lastRow">
      <w:rPr>
        <w:rFonts w:ascii="Liberation Sans" w:hAnsi="Liberation Sans"/>
        <w:b/>
        <w:color w:val="ffffff"/>
        <w:sz w:val="22"/>
      </w:rPr>
      <w:tcPr>
        <w:shd w:val="clear" w:color="ffffff" w:themeColor="accent5" w:fill="4bacc6" w:themeFill="accent5"/>
        <w:tcBorders>
          <w:top w:val="single" w:color="000000" w:themeColor="light1" w:sz="4" w:space="0"/>
        </w:tcBorders>
      </w:tcPr>
    </w:tblStylePr>
  </w:style>
  <w:style w:type="table" w:styleId="906">
    <w:name w:val="Grid Table 5 Dark - Accent 6"/>
    <w:basedOn w:val="1143"/>
    <w:uiPriority w:val="99"/>
    <w:pPr>
      <w:spacing w:after="0" w:line="240" w:lineRule="auto"/>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9d8" w:themeFill="accent6" w:themeFillTint="34"/>
    </w:tblPr>
    <w:tblStylePr w:type="band1Horz">
      <w:tcPr>
        <w:shd w:val="clear" w:color="ffffff" w:themeColor="accent6" w:themeTint="75" w:fill="fbcda8" w:themeFill="accent6" w:themeFillTint="75"/>
      </w:tcPr>
    </w:tblStylePr>
    <w:tblStylePr w:type="band1Vert">
      <w:tcPr>
        <w:shd w:val="clear" w:color="ffffff" w:themeColor="accent6" w:themeTint="75" w:fill="fbcda8" w:themeFill="accent6" w:themeFillTint="75"/>
      </w:tcPr>
    </w:tblStylePr>
    <w:tblStylePr w:type="firstCol">
      <w:rPr>
        <w:rFonts w:ascii="Liberation Sans" w:hAnsi="Liberation Sans"/>
        <w:b/>
        <w:color w:val="ffffff"/>
        <w:sz w:val="22"/>
      </w:rPr>
      <w:tcPr>
        <w:shd w:val="clear" w:color="ffffff" w:themeColor="accent6" w:fill="f79646" w:themeFill="accent6"/>
      </w:tcPr>
    </w:tblStylePr>
    <w:tblStylePr w:type="firstRow">
      <w:rPr>
        <w:rFonts w:ascii="Liberation Sans" w:hAnsi="Liberation Sans"/>
        <w:b/>
        <w:color w:val="ffffff"/>
        <w:sz w:val="22"/>
      </w:rPr>
      <w:tcPr>
        <w:shd w:val="clear" w:color="ffffff" w:themeColor="accent6" w:fill="f79646" w:themeFill="accent6"/>
      </w:tcPr>
    </w:tblStylePr>
    <w:tblStylePr w:type="lastCol">
      <w:rPr>
        <w:rFonts w:ascii="Liberation Sans" w:hAnsi="Liberation Sans"/>
        <w:b/>
        <w:color w:val="ffffff"/>
        <w:sz w:val="22"/>
      </w:rPr>
      <w:tcPr>
        <w:shd w:val="clear" w:color="ffffff" w:themeColor="accent6" w:fill="f79646" w:themeFill="accent6"/>
      </w:tcPr>
    </w:tblStylePr>
    <w:tblStylePr w:type="lastRow">
      <w:rPr>
        <w:rFonts w:ascii="Liberation Sans" w:hAnsi="Liberation Sans"/>
        <w:b/>
        <w:color w:val="ffffff"/>
        <w:sz w:val="22"/>
      </w:rPr>
      <w:tcPr>
        <w:shd w:val="clear" w:color="ffffff" w:themeColor="accent6" w:fill="f79646" w:themeFill="accent6"/>
        <w:tcBorders>
          <w:top w:val="single" w:color="000000" w:themeColor="light1" w:sz="4" w:space="0"/>
        </w:tcBorders>
      </w:tcPr>
    </w:tblStylePr>
  </w:style>
  <w:style w:type="table" w:styleId="907">
    <w:name w:val="Grid Table 6 Colorful"/>
    <w:basedOn w:val="1143"/>
    <w:uiPriority w:val="99"/>
    <w:pPr>
      <w:spacing w:after="0" w:line="240" w:lineRule="auto"/>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04040" w:themeColor="text1" w:themeTint="80" w:themeShade="95"/>
        <w:sz w:val="22"/>
      </w:rPr>
      <w:tcPr>
        <w:shd w:val="clear" w:color="ffffff" w:themeColor="text1" w:themeTint="34" w:fill="cbcbcb" w:themeFill="text1" w:themeFillTint="34"/>
      </w:tcPr>
    </w:tblStylePr>
    <w:tblStylePr w:type="band1Vert">
      <w:tcPr>
        <w:shd w:val="clear" w:color="ffffff" w:themeColor="text1" w:themeTint="34" w:fill="cbcbcb" w:themeFill="text1" w:themeFillTint="34"/>
      </w:tcPr>
    </w:tblStylePr>
    <w:tblStylePr w:type="band2Horz">
      <w:rPr>
        <w:rFonts w:ascii="Liberation Sans" w:hAnsi="Liberation Sans"/>
        <w:color w:val="404040" w:themeColor="text1" w:themeTint="80" w:themeShade="95"/>
        <w:sz w:val="22"/>
      </w:rPr>
    </w:tblStylePr>
    <w:tblStylePr w:type="firstCol">
      <w:rPr>
        <w:b/>
        <w:color w:val="4a4a4a" w:themeColor="text1" w:themeTint="80" w:themeShade="95"/>
      </w:rPr>
    </w:tblStylePr>
    <w:tblStylePr w:type="firstRow">
      <w:rPr>
        <w:b/>
        <w:color w:val="4a4a4a" w:themeColor="text1" w:themeTint="80" w:themeShade="95"/>
      </w:rPr>
      <w:tcPr>
        <w:tcBorders>
          <w:bottom w:val="single" w:color="000000" w:themeColor="text1" w:themeTint="80" w:sz="12" w:space="0"/>
        </w:tcBorders>
      </w:tcPr>
    </w:tblStylePr>
    <w:tblStylePr w:type="lastCol">
      <w:rPr>
        <w:b/>
        <w:color w:val="4a4a4a" w:themeColor="text1" w:themeTint="80" w:themeShade="95"/>
      </w:rPr>
    </w:tblStylePr>
    <w:tblStylePr w:type="lastRow">
      <w:rPr>
        <w:b/>
        <w:color w:val="4a4a4a" w:themeColor="text1" w:themeTint="80" w:themeShade="95"/>
      </w:rPr>
    </w:tblStylePr>
    <w:tblStylePr w:type="wholeTable">
      <w:rPr>
        <w:rFonts w:ascii="Liberation Sans" w:hAnsi="Liberation Sans"/>
        <w:color w:val="404040" w:themeColor="text1" w:themeTint="80" w:themeShade="95"/>
        <w:sz w:val="22"/>
      </w:rPr>
    </w:tblStylePr>
  </w:style>
  <w:style w:type="table" w:styleId="908">
    <w:name w:val="Grid Table 6 Colorful - Accent 1"/>
    <w:basedOn w:val="1143"/>
    <w:uiPriority w:val="99"/>
    <w:pPr>
      <w:spacing w:after="0" w:line="240" w:lineRule="auto"/>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404040"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404040" w:themeColor="accent1" w:themeTint="80" w:themeShade="95"/>
        <w:sz w:val="22"/>
      </w:rPr>
    </w:tblStylePr>
    <w:tblStylePr w:type="firstCol">
      <w:rPr>
        <w:b/>
        <w:color w:val="3e70a3" w:themeColor="accent1" w:themeTint="80" w:themeShade="95"/>
      </w:rPr>
    </w:tblStylePr>
    <w:tblStylePr w:type="firstRow">
      <w:rPr>
        <w:b/>
        <w:color w:val="3e70a3" w:themeColor="accent1" w:themeTint="80" w:themeShade="95"/>
      </w:rPr>
      <w:tcPr>
        <w:tcBorders>
          <w:bottom w:val="single" w:color="000000" w:themeColor="accent1" w:themeTint="80" w:sz="12" w:space="0"/>
        </w:tcBorders>
      </w:tcPr>
    </w:tblStylePr>
    <w:tblStylePr w:type="lastCol">
      <w:rPr>
        <w:b/>
        <w:color w:val="3e70a3" w:themeColor="accent1" w:themeTint="80" w:themeShade="95"/>
      </w:rPr>
    </w:tblStylePr>
    <w:tblStylePr w:type="lastRow">
      <w:rPr>
        <w:b/>
        <w:color w:val="3e70a3" w:themeColor="accent1" w:themeTint="80" w:themeShade="95"/>
      </w:rPr>
    </w:tblStylePr>
    <w:tblStylePr w:type="wholeTable">
      <w:rPr>
        <w:rFonts w:ascii="Liberation Sans" w:hAnsi="Liberation Sans"/>
        <w:color w:val="404040" w:themeColor="accent1" w:themeTint="80" w:themeShade="95"/>
        <w:sz w:val="22"/>
      </w:rPr>
    </w:tblStylePr>
  </w:style>
  <w:style w:type="table" w:styleId="909">
    <w:name w:val="Grid Table 6 Colorful - Accent 2"/>
    <w:basedOn w:val="114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12" w:space="0"/>
        </w:tcBorders>
      </w:tcPr>
    </w:tblStylePr>
    <w:tblStylePr w:type="lastCol">
      <w:rPr>
        <w:b/>
        <w:color w:val="9c3a37" w:themeColor="accent2" w:themeTint="97" w:themeShade="95"/>
      </w:rPr>
    </w:tblStylePr>
    <w:tblStylePr w:type="lastRow">
      <w:rPr>
        <w:b/>
        <w:color w:val="9c3a37" w:themeColor="accent2" w:themeTint="97" w:themeShade="95"/>
      </w:rPr>
    </w:tblStylePr>
    <w:tblStylePr w:type="wholeTable">
      <w:rPr>
        <w:rFonts w:ascii="Liberation Sans" w:hAnsi="Liberation Sans"/>
        <w:color w:val="404040" w:themeColor="accent2" w:themeTint="97" w:themeShade="95"/>
        <w:sz w:val="22"/>
      </w:rPr>
    </w:tblStylePr>
  </w:style>
  <w:style w:type="table" w:styleId="910">
    <w:name w:val="Grid Table 6 Colorful - Accent 3"/>
    <w:basedOn w:val="1143"/>
    <w:uiPriority w:val="99"/>
    <w:pPr>
      <w:spacing w:after="0" w:line="240" w:lineRule="auto"/>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404040"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404040" w:themeColor="accent3" w:themeTint="FE" w:themeShade="95"/>
        <w:sz w:val="22"/>
      </w:rPr>
    </w:tblStylePr>
    <w:tblStylePr w:type="firstCol">
      <w:rPr>
        <w:b/>
        <w:color w:val="5c702f" w:themeColor="accent3" w:themeTint="FE" w:themeShade="95"/>
      </w:rPr>
    </w:tblStylePr>
    <w:tblStylePr w:type="firstRow">
      <w:rPr>
        <w:b/>
        <w:color w:val="5c702f" w:themeColor="accent3" w:themeTint="FE" w:themeShade="95"/>
      </w:rPr>
      <w:tcPr>
        <w:tcBorders>
          <w:bottom w:val="single" w:color="000000" w:themeColor="accent3" w:themeTint="FE" w:sz="12" w:space="0"/>
        </w:tcBorders>
      </w:tcPr>
    </w:tblStylePr>
    <w:tblStylePr w:type="lastCol">
      <w:rPr>
        <w:b/>
        <w:color w:val="5c702f" w:themeColor="accent3" w:themeTint="FE" w:themeShade="95"/>
      </w:rPr>
    </w:tblStylePr>
    <w:tblStylePr w:type="lastRow">
      <w:rPr>
        <w:b/>
        <w:color w:val="5c702f" w:themeColor="accent3" w:themeTint="FE" w:themeShade="95"/>
      </w:rPr>
    </w:tblStylePr>
    <w:tblStylePr w:type="wholeTable">
      <w:rPr>
        <w:rFonts w:ascii="Liberation Sans" w:hAnsi="Liberation Sans"/>
        <w:color w:val="404040" w:themeColor="accent3" w:themeTint="FE" w:themeShade="95"/>
        <w:sz w:val="22"/>
      </w:rPr>
    </w:tblStylePr>
  </w:style>
  <w:style w:type="table" w:styleId="911">
    <w:name w:val="Grid Table 6 Colorful - Accent 4"/>
    <w:basedOn w:val="114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12" w:space="0"/>
        </w:tcBorders>
      </w:tcPr>
    </w:tblStylePr>
    <w:tblStylePr w:type="lastCol">
      <w:rPr>
        <w:b/>
        <w:color w:val="664f82" w:themeColor="accent4" w:themeTint="9A" w:themeShade="95"/>
      </w:rPr>
    </w:tblStylePr>
    <w:tblStylePr w:type="lastRow">
      <w:rPr>
        <w:b/>
        <w:color w:val="664f82" w:themeColor="accent4" w:themeTint="9A" w:themeShade="95"/>
      </w:rPr>
    </w:tblStylePr>
    <w:tblStylePr w:type="wholeTable">
      <w:rPr>
        <w:rFonts w:ascii="Liberation Sans" w:hAnsi="Liberation Sans"/>
        <w:color w:val="404040" w:themeColor="accent4" w:themeTint="9A" w:themeShade="95"/>
        <w:sz w:val="22"/>
      </w:rPr>
    </w:tblStylePr>
  </w:style>
  <w:style w:type="table" w:styleId="912">
    <w:name w:val="Grid Table 6 Colorful - Accent 5"/>
    <w:basedOn w:val="1143"/>
    <w:uiPriority w:val="99"/>
    <w:pPr>
      <w:spacing w:after="0" w:line="240" w:lineRule="auto"/>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blStylePr w:type="band1Horz">
      <w:rPr>
        <w:rFonts w:ascii="Liberation Sans" w:hAnsi="Liberation Sans"/>
        <w:color w:val="404040"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5"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913">
    <w:name w:val="Grid Table 6 Colorful - Accent 6"/>
    <w:basedOn w:val="1143"/>
    <w:uiPriority w:val="99"/>
    <w:pPr>
      <w:spacing w:after="0" w:line="240" w:lineRule="auto"/>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blStylePr w:type="band1Horz">
      <w:rPr>
        <w:rFonts w:ascii="Liberation Sans" w:hAnsi="Liberation Sans"/>
        <w:color w:val="404040" w:themeColor="accent5"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404040" w:themeColor="accent5" w:themeShade="95"/>
        <w:sz w:val="22"/>
      </w:rPr>
    </w:tblStylePr>
    <w:tblStylePr w:type="firstCol">
      <w:rPr>
        <w:b/>
        <w:color w:val="266777" w:themeColor="accent5" w:themeShade="95"/>
      </w:rPr>
    </w:tblStylePr>
    <w:tblStylePr w:type="firstRow">
      <w:rPr>
        <w:b/>
        <w:color w:val="266777" w:themeColor="accent5" w:themeShade="95"/>
      </w:rPr>
      <w:tcPr>
        <w:tcBorders>
          <w:bottom w:val="single" w:color="000000" w:themeColor="accent6" w:sz="12" w:space="0"/>
        </w:tcBorders>
      </w:tcPr>
    </w:tblStylePr>
    <w:tblStylePr w:type="lastCol">
      <w:rPr>
        <w:b/>
        <w:color w:val="266777" w:themeColor="accent5" w:themeShade="95"/>
      </w:rPr>
    </w:tblStylePr>
    <w:tblStylePr w:type="lastRow">
      <w:rPr>
        <w:b/>
        <w:color w:val="266777" w:themeColor="accent5" w:themeShade="95"/>
      </w:rPr>
    </w:tblStylePr>
    <w:tblStylePr w:type="wholeTable">
      <w:rPr>
        <w:rFonts w:ascii="Liberation Sans" w:hAnsi="Liberation Sans"/>
        <w:color w:val="404040" w:themeColor="accent5" w:themeShade="95"/>
        <w:sz w:val="22"/>
      </w:rPr>
    </w:tblStylePr>
  </w:style>
  <w:style w:type="table" w:styleId="914">
    <w:name w:val="Grid Table 7 Colorful"/>
    <w:basedOn w:val="1143"/>
    <w:uiPriority w:val="99"/>
    <w:pPr>
      <w:spacing w:after="0" w:line="240" w:lineRule="auto"/>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0D" w:fill="f2f2f2" w:themeFill="text1" w:themeFillTint="0D"/>
      </w:tcPr>
    </w:tblStylePr>
    <w:tblStylePr w:type="band1Vert">
      <w:tcPr>
        <w:shd w:val="clear" w:color="ffffff" w:themeColor="text1" w:themeTint="0D" w:fill="f2f2f2" w:themeFill="text1" w:themeFillTint="0D"/>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b/>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b/>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style>
  <w:style w:type="table" w:styleId="915">
    <w:name w:val="Grid Table 7 Colorful - Accent 1"/>
    <w:basedOn w:val="1143"/>
    <w:uiPriority w:val="99"/>
    <w:pPr>
      <w:spacing w:after="0" w:line="240" w:lineRule="auto"/>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blStylePr w:type="band1Horz">
      <w:rPr>
        <w:rFonts w:ascii="Liberation Sans" w:hAnsi="Liberation Sans"/>
        <w:color w:val="3e70a3" w:themeColor="accent1" w:themeTint="80" w:themeShade="95"/>
        <w:sz w:val="22"/>
      </w:rPr>
      <w:tcPr>
        <w:shd w:val="clear" w:color="ffffff" w:themeColor="accent1" w:themeTint="34" w:fill="dae5f1" w:themeFill="accent1" w:themeFillTint="34"/>
      </w:tcPr>
    </w:tblStylePr>
    <w:tblStylePr w:type="band1Vert">
      <w:tcPr>
        <w:shd w:val="clear" w:color="ffffff" w:themeColor="accent1" w:themeTint="34" w:fill="dae5f1" w:themeFill="accent1" w:themeFillTint="34"/>
      </w:tcPr>
    </w:tblStylePr>
    <w:tblStylePr w:type="band2Horz">
      <w:rPr>
        <w:rFonts w:ascii="Liberation Sans" w:hAnsi="Liberation Sans"/>
        <w:color w:val="3e70a3" w:themeColor="accent1" w:themeTint="80" w:themeShade="95"/>
        <w:sz w:val="22"/>
      </w:rPr>
    </w:tblStylePr>
    <w:tblStylePr w:type="firstCol">
      <w:rPr>
        <w:rFonts w:ascii="Liberation Sans" w:hAnsi="Liberation Sans"/>
        <w:i/>
        <w:color w:val="3e70a3" w:themeColor="accen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Liberation Sans" w:hAnsi="Liberation Sans"/>
        <w:b/>
        <w:color w:val="3e70a3" w:themeColor="accent1" w:themeTint="80" w:themeShade="95"/>
        <w:sz w:val="22"/>
      </w:r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Liberation Sans" w:hAnsi="Liberation Sans"/>
        <w:i/>
        <w:color w:val="3e70a3" w:themeColor="accent1" w:themeTint="80" w:themeShade="95"/>
        <w:sz w:val="22"/>
      </w:r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Liberation Sans" w:hAnsi="Liberation Sans"/>
        <w:b/>
        <w:color w:val="3e70a3" w:themeColor="accent1" w:themeTint="80" w:themeShade="95"/>
        <w:sz w:val="22"/>
      </w:r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style>
  <w:style w:type="table" w:styleId="916">
    <w:name w:val="Grid Table 7 Colorful - Accent 2"/>
    <w:basedOn w:val="1143"/>
    <w:uiPriority w:val="99"/>
    <w:pPr>
      <w:spacing w:after="0" w:line="240" w:lineRule="auto"/>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32" w:fill="f2dcdb" w:themeFill="accent2" w:themeFillTint="32"/>
      </w:tcPr>
    </w:tblStylePr>
    <w:tblStylePr w:type="band1Vert">
      <w:tcPr>
        <w:shd w:val="clear" w:color="ffffff" w:themeColor="accent2" w:themeTint="32" w:fill="f2dcdb" w:themeFill="accent2" w:themeFillTint="32"/>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b/>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b/>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style>
  <w:style w:type="table" w:styleId="917">
    <w:name w:val="Grid Table 7 Colorful - Accent 3"/>
    <w:basedOn w:val="1143"/>
    <w:uiPriority w:val="99"/>
    <w:pPr>
      <w:spacing w:after="0" w:line="240" w:lineRule="auto"/>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blStylePr w:type="band1Horz">
      <w:rPr>
        <w:rFonts w:ascii="Liberation Sans" w:hAnsi="Liberation Sans"/>
        <w:color w:val="5c702f" w:themeColor="accent3" w:themeTint="FE" w:themeShade="95"/>
        <w:sz w:val="22"/>
      </w:rPr>
      <w:tcPr>
        <w:shd w:val="clear" w:color="ffffff" w:themeColor="accent3" w:themeTint="34" w:fill="eaf0dd" w:themeFill="accent3" w:themeFillTint="34"/>
      </w:tcPr>
    </w:tblStylePr>
    <w:tblStylePr w:type="band1Vert">
      <w:tcPr>
        <w:shd w:val="clear" w:color="ffffff" w:themeColor="accent3" w:themeTint="34" w:fill="eaf0dd" w:themeFill="accent3" w:themeFillTint="34"/>
      </w:tcPr>
    </w:tblStylePr>
    <w:tblStylePr w:type="band2Horz">
      <w:rPr>
        <w:rFonts w:ascii="Liberation Sans" w:hAnsi="Liberation Sans"/>
        <w:color w:val="5c702f" w:themeColor="accent3" w:themeTint="FE" w:themeShade="95"/>
        <w:sz w:val="22"/>
      </w:rPr>
    </w:tblStylePr>
    <w:tblStylePr w:type="firstCol">
      <w:rPr>
        <w:rFonts w:ascii="Liberation Sans" w:hAnsi="Liberation Sans"/>
        <w:i/>
        <w:color w:val="5c702f" w:themeColor="accent3" w:themeTint="FE"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Liberation Sans" w:hAnsi="Liberation Sans"/>
        <w:b/>
        <w:color w:val="5c702f" w:themeColor="accent3" w:themeTint="FE" w:themeShade="95"/>
        <w:sz w:val="22"/>
      </w:r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Liberation Sans" w:hAnsi="Liberation Sans"/>
        <w:i/>
        <w:color w:val="5c702f" w:themeColor="accent3" w:themeTint="FE" w:themeShade="95"/>
        <w:sz w:val="22"/>
      </w:r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Liberation Sans" w:hAnsi="Liberation Sans"/>
        <w:b/>
        <w:color w:val="5c702f" w:themeColor="accent3" w:themeTint="FE" w:themeShade="95"/>
        <w:sz w:val="22"/>
      </w:r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style>
  <w:style w:type="table" w:styleId="918">
    <w:name w:val="Grid Table 7 Colorful - Accent 4"/>
    <w:basedOn w:val="1143"/>
    <w:uiPriority w:val="99"/>
    <w:pPr>
      <w:spacing w:after="0" w:line="240" w:lineRule="auto"/>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34" w:fill="e5dfec" w:themeFill="accent4" w:themeFillTint="34"/>
      </w:tcPr>
    </w:tblStylePr>
    <w:tblStylePr w:type="band1Vert">
      <w:tcPr>
        <w:shd w:val="clear" w:color="ffffff" w:themeColor="accent4" w:themeTint="34" w:fill="e5dfec" w:themeFill="accent4" w:themeFillTint="34"/>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b/>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b/>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style>
  <w:style w:type="table" w:styleId="919">
    <w:name w:val="Grid Table 7 Colorful - Accent 5"/>
    <w:basedOn w:val="1143"/>
    <w:uiPriority w:val="99"/>
    <w:pPr>
      <w:spacing w:after="0" w:line="240" w:lineRule="auto"/>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blStylePr w:type="band1Horz">
      <w:rPr>
        <w:rFonts w:ascii="Liberation Sans" w:hAnsi="Liberation Sans"/>
        <w:color w:val="266777" w:themeColor="accent5" w:themeShade="95"/>
        <w:sz w:val="22"/>
      </w:rPr>
      <w:tcPr>
        <w:shd w:val="clear" w:color="ffffff" w:themeColor="accent5" w:themeTint="34" w:fill="daeef3" w:themeFill="accent5" w:themeFillTint="34"/>
      </w:tcPr>
    </w:tblStylePr>
    <w:tblStylePr w:type="band1Vert">
      <w:tcPr>
        <w:shd w:val="clear" w:color="ffffff" w:themeColor="accent5" w:themeTint="34" w:fill="daeef3" w:themeFill="accent5" w:themeFillTint="34"/>
      </w:tcPr>
    </w:tblStylePr>
    <w:tblStylePr w:type="band2Horz">
      <w:rPr>
        <w:rFonts w:ascii="Liberation Sans" w:hAnsi="Liberation Sans"/>
        <w:color w:val="266777" w:themeColor="accent5" w:themeShade="95"/>
        <w:sz w:val="22"/>
      </w:rPr>
    </w:tblStylePr>
    <w:tblStylePr w:type="firstCol">
      <w:rPr>
        <w:rFonts w:ascii="Liberation Sans" w:hAnsi="Liberation Sans"/>
        <w:i/>
        <w:color w:val="266777" w:themeColor="accent5"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Liberation Sans" w:hAnsi="Liberation Sans"/>
        <w:b/>
        <w:color w:val="266777" w:themeColor="accent5" w:themeShade="95"/>
        <w:sz w:val="22"/>
      </w:r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i/>
        <w:color w:val="266777" w:themeColor="accent5" w:themeShade="95"/>
        <w:sz w:val="22"/>
      </w:r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Liberation Sans" w:hAnsi="Liberation Sans"/>
        <w:b/>
        <w:color w:val="266777" w:themeColor="accent5" w:themeShade="95"/>
        <w:sz w:val="22"/>
      </w:r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style>
  <w:style w:type="table" w:styleId="920">
    <w:name w:val="Grid Table 7 Colorful - Accent 6"/>
    <w:basedOn w:val="1143"/>
    <w:uiPriority w:val="99"/>
    <w:pPr>
      <w:spacing w:after="0" w:line="240" w:lineRule="auto"/>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blStylePr w:type="band1Horz">
      <w:rPr>
        <w:rFonts w:ascii="Liberation Sans" w:hAnsi="Liberation Sans"/>
        <w:color w:val="b05307" w:themeColor="accent6" w:themeShade="95"/>
        <w:sz w:val="22"/>
      </w:rPr>
      <w:tcPr>
        <w:shd w:val="clear" w:color="ffffff" w:themeColor="accent6" w:themeTint="34" w:fill="fde9d8" w:themeFill="accent6" w:themeFillTint="34"/>
      </w:tcPr>
    </w:tblStylePr>
    <w:tblStylePr w:type="band1Vert">
      <w:tcPr>
        <w:shd w:val="clear" w:color="ffffff" w:themeColor="accent6" w:themeTint="34" w:fill="fde9d8" w:themeFill="accent6" w:themeFillTint="34"/>
      </w:tcPr>
    </w:tblStylePr>
    <w:tblStylePr w:type="band2Horz">
      <w:rPr>
        <w:rFonts w:ascii="Liberation Sans" w:hAnsi="Liberation Sans"/>
        <w:color w:val="b05307" w:themeColor="accent6" w:themeShade="95"/>
        <w:sz w:val="22"/>
      </w:rPr>
    </w:tblStylePr>
    <w:tblStylePr w:type="firstCol">
      <w:rPr>
        <w:rFonts w:ascii="Liberation Sans" w:hAnsi="Liberation Sans"/>
        <w:i/>
        <w:color w:val="b05307" w:themeColor="accent6"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Liberation Sans" w:hAnsi="Liberation Sans"/>
        <w:b/>
        <w:color w:val="b05307" w:themeColor="accent6" w:themeShade="95"/>
        <w:sz w:val="22"/>
      </w:r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i/>
        <w:color w:val="b05307" w:themeColor="accent6" w:themeShade="95"/>
        <w:sz w:val="22"/>
      </w:r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Liberation Sans" w:hAnsi="Liberation Sans"/>
        <w:b/>
        <w:color w:val="b05307" w:themeColor="accent6" w:themeShade="95"/>
        <w:sz w:val="22"/>
      </w:r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style>
  <w:style w:type="table" w:styleId="921">
    <w:name w:val="List Table 1 Light"/>
    <w:basedOn w:val="1143"/>
    <w:uiPriority w:val="99"/>
    <w:pPr>
      <w:spacing w:after="0" w:line="240" w:lineRule="auto"/>
    </w:pPr>
    <w:tblPr>
      <w:tblStyleRowBandSize w:val="1"/>
      <w:tblStyleColBandSize w:val="1"/>
      <w:tblInd w:w="0" w:type="dxa"/>
    </w:tblPr>
    <w:tblStylePr w:type="band1Horz">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tblStylePr>
    <w:tblStylePr w:type="lastRow">
      <w:rPr>
        <w:b/>
        <w:color w:val="404040"/>
      </w:rPr>
      <w:tcPr>
        <w:tcBorders>
          <w:top w:val="single" w:color="000000" w:themeColor="text1" w:sz="4" w:space="0"/>
          <w:left w:val="none" w:color="000000" w:sz="4" w:space="0"/>
          <w:bottom w:val="none" w:color="000000" w:sz="4" w:space="0"/>
          <w:right w:val="none" w:color="000000" w:sz="4" w:space="0"/>
        </w:tcBorders>
      </w:tcPr>
    </w:tblStylePr>
  </w:style>
  <w:style w:type="table" w:styleId="922">
    <w:name w:val="List Table 1 Light - Accent 1"/>
    <w:basedOn w:val="1143"/>
    <w:uiPriority w:val="99"/>
    <w:pPr>
      <w:spacing w:after="0" w:line="240" w:lineRule="auto"/>
    </w:pPr>
    <w:tblPr>
      <w:tblStyleRowBandSize w:val="1"/>
      <w:tblStyleColBandSize w:val="1"/>
      <w:tblInd w:w="0" w:type="dxa"/>
    </w:tblPr>
    <w:tblStylePr w:type="band1Horz">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tblStylePr>
    <w:tblStylePr w:type="lastRow">
      <w:rPr>
        <w:b/>
        <w:color w:val="404040"/>
      </w:rPr>
      <w:tcPr>
        <w:tcBorders>
          <w:top w:val="single" w:color="000000" w:themeColor="accent1" w:sz="4" w:space="0"/>
          <w:left w:val="none" w:color="000000" w:sz="4" w:space="0"/>
          <w:bottom w:val="none" w:color="000000" w:sz="4" w:space="0"/>
          <w:right w:val="none" w:color="000000" w:sz="4" w:space="0"/>
        </w:tcBorders>
      </w:tcPr>
    </w:tblStylePr>
  </w:style>
  <w:style w:type="table" w:styleId="923">
    <w:name w:val="List Table 1 Light - Accent 2"/>
    <w:basedOn w:val="1143"/>
    <w:uiPriority w:val="99"/>
    <w:pPr>
      <w:spacing w:after="0" w:line="240" w:lineRule="auto"/>
    </w:pPr>
    <w:tblPr>
      <w:tblStyleRowBandSize w:val="1"/>
      <w:tblStyleColBandSize w:val="1"/>
      <w:tblInd w:w="0" w:type="dxa"/>
    </w:tblPr>
    <w:tblStylePr w:type="band1Horz">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tblStylePr>
    <w:tblStylePr w:type="lastRow">
      <w:rPr>
        <w:b/>
        <w:color w:val="404040"/>
      </w:rPr>
      <w:tcPr>
        <w:tcBorders>
          <w:top w:val="single" w:color="000000" w:themeColor="accent2" w:sz="4" w:space="0"/>
          <w:left w:val="none" w:color="000000" w:sz="4" w:space="0"/>
          <w:bottom w:val="none" w:color="000000" w:sz="4" w:space="0"/>
          <w:right w:val="none" w:color="000000" w:sz="4" w:space="0"/>
        </w:tcBorders>
      </w:tcPr>
    </w:tblStylePr>
  </w:style>
  <w:style w:type="table" w:styleId="924">
    <w:name w:val="List Table 1 Light - Accent 3"/>
    <w:basedOn w:val="1143"/>
    <w:uiPriority w:val="99"/>
    <w:pPr>
      <w:spacing w:after="0" w:line="240" w:lineRule="auto"/>
    </w:pPr>
    <w:tblPr>
      <w:tblStyleRowBandSize w:val="1"/>
      <w:tblStyleColBandSize w:val="1"/>
      <w:tblInd w:w="0" w:type="dxa"/>
    </w:tblPr>
    <w:tblStylePr w:type="band1Horz">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tblStylePr>
    <w:tblStylePr w:type="lastRow">
      <w:rPr>
        <w:b/>
        <w:color w:val="404040"/>
      </w:rPr>
      <w:tcPr>
        <w:tcBorders>
          <w:top w:val="single" w:color="000000" w:themeColor="accent3" w:sz="4" w:space="0"/>
          <w:left w:val="none" w:color="000000" w:sz="4" w:space="0"/>
          <w:bottom w:val="none" w:color="000000" w:sz="4" w:space="0"/>
          <w:right w:val="none" w:color="000000" w:sz="4" w:space="0"/>
        </w:tcBorders>
      </w:tcPr>
    </w:tblStylePr>
  </w:style>
  <w:style w:type="table" w:styleId="925">
    <w:name w:val="List Table 1 Light - Accent 4"/>
    <w:basedOn w:val="1143"/>
    <w:uiPriority w:val="99"/>
    <w:pPr>
      <w:spacing w:after="0" w:line="240" w:lineRule="auto"/>
    </w:pPr>
    <w:tblPr>
      <w:tblStyleRowBandSize w:val="1"/>
      <w:tblStyleColBandSize w:val="1"/>
      <w:tblInd w:w="0" w:type="dxa"/>
    </w:tblPr>
    <w:tblStylePr w:type="band1Horz">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tblStylePr>
    <w:tblStylePr w:type="lastRow">
      <w:rPr>
        <w:b/>
        <w:color w:val="404040"/>
      </w:rPr>
      <w:tcPr>
        <w:tcBorders>
          <w:top w:val="single" w:color="000000" w:themeColor="accent4" w:sz="4" w:space="0"/>
          <w:left w:val="none" w:color="000000" w:sz="4" w:space="0"/>
          <w:bottom w:val="none" w:color="000000" w:sz="4" w:space="0"/>
          <w:right w:val="none" w:color="000000" w:sz="4" w:space="0"/>
        </w:tcBorders>
      </w:tcPr>
    </w:tblStylePr>
  </w:style>
  <w:style w:type="table" w:styleId="926">
    <w:name w:val="List Table 1 Light - Accent 5"/>
    <w:basedOn w:val="1143"/>
    <w:uiPriority w:val="99"/>
    <w:pPr>
      <w:spacing w:after="0" w:line="240" w:lineRule="auto"/>
    </w:pPr>
    <w:tblPr>
      <w:tblStyleRowBandSize w:val="1"/>
      <w:tblStyleColBandSize w:val="1"/>
      <w:tblInd w:w="0" w:type="dxa"/>
    </w:tblPr>
    <w:tblStylePr w:type="band1Horz">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tblStylePr>
    <w:tblStylePr w:type="lastRow">
      <w:rPr>
        <w:b/>
        <w:color w:val="404040"/>
      </w:rPr>
      <w:tcPr>
        <w:tcBorders>
          <w:top w:val="single" w:color="000000" w:themeColor="accent5" w:sz="4" w:space="0"/>
          <w:left w:val="none" w:color="000000" w:sz="4" w:space="0"/>
          <w:bottom w:val="none" w:color="000000" w:sz="4" w:space="0"/>
          <w:right w:val="none" w:color="000000" w:sz="4" w:space="0"/>
        </w:tcBorders>
      </w:tcPr>
    </w:tblStylePr>
  </w:style>
  <w:style w:type="table" w:styleId="927">
    <w:name w:val="List Table 1 Light - Accent 6"/>
    <w:basedOn w:val="1143"/>
    <w:uiPriority w:val="99"/>
    <w:pPr>
      <w:spacing w:after="0" w:line="240" w:lineRule="auto"/>
    </w:pPr>
    <w:tblPr>
      <w:tblStyleRowBandSize w:val="1"/>
      <w:tblStyleColBandSize w:val="1"/>
      <w:tblInd w:w="0" w:type="dxa"/>
    </w:tblPr>
    <w:tblStylePr w:type="band1Horz">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firstCol">
      <w:rPr>
        <w:b/>
        <w:color w:val="404040"/>
      </w:rPr>
    </w:tblStylePr>
    <w:tblStylePr w:type="firstRow">
      <w:rPr>
        <w:b/>
        <w:color w:val="404040"/>
      </w:r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tblStylePr>
    <w:tblStylePr w:type="lastRow">
      <w:rPr>
        <w:b/>
        <w:color w:val="404040"/>
      </w:rPr>
      <w:tcPr>
        <w:tcBorders>
          <w:top w:val="single" w:color="000000" w:themeColor="accent6" w:sz="4" w:space="0"/>
          <w:left w:val="none" w:color="000000" w:sz="4" w:space="0"/>
          <w:bottom w:val="none" w:color="000000" w:sz="4" w:space="0"/>
          <w:right w:val="none" w:color="000000" w:sz="4" w:space="0"/>
        </w:tcBorders>
      </w:tcPr>
    </w:tblStylePr>
  </w:style>
  <w:style w:type="table" w:styleId="928">
    <w:name w:val="List Table 2"/>
    <w:basedOn w:val="1143"/>
    <w:uiPriority w:val="99"/>
    <w:pPr>
      <w:spacing w:after="0" w:line="240" w:lineRule="auto"/>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style>
  <w:style w:type="table" w:styleId="929">
    <w:name w:val="List Table 2 - Accent 1"/>
    <w:basedOn w:val="1143"/>
    <w:uiPriority w:val="99"/>
    <w:pPr>
      <w:spacing w:after="0" w:line="240" w:lineRule="auto"/>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style>
  <w:style w:type="table" w:styleId="930">
    <w:name w:val="List Table 2 - Accent 2"/>
    <w:basedOn w:val="1143"/>
    <w:uiPriority w:val="99"/>
    <w:pPr>
      <w:spacing w:after="0" w:line="240" w:lineRule="auto"/>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style>
  <w:style w:type="table" w:styleId="931">
    <w:name w:val="List Table 2 - Accent 3"/>
    <w:basedOn w:val="1143"/>
    <w:uiPriority w:val="99"/>
    <w:pPr>
      <w:spacing w:after="0" w:line="240" w:lineRule="auto"/>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style>
  <w:style w:type="table" w:styleId="932">
    <w:name w:val="List Table 2 - Accent 4"/>
    <w:basedOn w:val="1143"/>
    <w:uiPriority w:val="99"/>
    <w:pPr>
      <w:spacing w:after="0" w:line="240" w:lineRule="auto"/>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style>
  <w:style w:type="table" w:styleId="933">
    <w:name w:val="List Table 2 - Accent 5"/>
    <w:basedOn w:val="1143"/>
    <w:uiPriority w:val="99"/>
    <w:pPr>
      <w:spacing w:after="0" w:line="240" w:lineRule="auto"/>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style>
  <w:style w:type="table" w:styleId="934">
    <w:name w:val="List Table 2 - Accent 6"/>
    <w:basedOn w:val="1143"/>
    <w:uiPriority w:val="99"/>
    <w:pPr>
      <w:spacing w:after="0" w:line="240" w:lineRule="auto"/>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rFonts w:ascii="Liberation Sans" w:hAnsi="Liberation Sans"/>
        <w:b/>
        <w:color w:val="404040"/>
        <w:sz w:val="22"/>
      </w:rPr>
    </w:tblStylePr>
    <w:tblStylePr w:type="fir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Liberation Sans" w:hAnsi="Liberation Sans"/>
        <w:b/>
        <w:color w:val="404040"/>
        <w:sz w:val="22"/>
      </w:rPr>
    </w:tblStylePr>
    <w:tblStylePr w:type="lastRow">
      <w:rPr>
        <w:rFonts w:ascii="Liberation Sans" w:hAnsi="Liberation Sans"/>
        <w:b/>
        <w:color w:val="404040"/>
        <w:sz w:val="22"/>
      </w:r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style>
  <w:style w:type="table" w:styleId="935">
    <w:name w:val="List Table 3"/>
    <w:basedOn w:val="114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band1Horz">
      <w:rPr>
        <w:rFonts w:ascii="Liberation Sans" w:hAnsi="Liberation Sans"/>
        <w:color w:val="404040"/>
        <w:sz w:val="22"/>
      </w:rPr>
      <w:tcPr>
        <w:tcBorders>
          <w:top w:val="single" w:color="000000" w:themeColor="text1" w:sz="4" w:space="0"/>
          <w:bottom w:val="single" w:color="000000" w:themeColor="text1" w:sz="4" w:space="0"/>
        </w:tcBorders>
      </w:tcPr>
    </w:tblStylePr>
    <w:tblStylePr w:type="band1Vert">
      <w:rPr>
        <w:rFonts w:ascii="Liberation Sans" w:hAnsi="Liberation Sans"/>
        <w:color w:val="404040"/>
        <w:sz w:val="22"/>
      </w:rPr>
      <w:tcPr>
        <w:tcBorders>
          <w:left w:val="single" w:color="000000" w:themeColor="text1" w:sz="4" w:space="0"/>
          <w:right w:val="single" w:color="000000" w:themeColor="text1" w:sz="4" w:space="0"/>
        </w:tcBorders>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936">
    <w:name w:val="List Table 3 - Accent 1"/>
    <w:basedOn w:val="1143"/>
    <w:uiPriority w:val="99"/>
    <w:pPr>
      <w:spacing w:after="0" w:line="240" w:lineRule="auto"/>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blStylePr w:type="band1Horz">
      <w:rPr>
        <w:rFonts w:ascii="Liberation Sans" w:hAnsi="Liberation Sans"/>
        <w:color w:val="404040"/>
        <w:sz w:val="22"/>
      </w:rPr>
      <w:tcPr>
        <w:tcBorders>
          <w:top w:val="single" w:color="000000" w:themeColor="accent1" w:sz="4" w:space="0"/>
          <w:bottom w:val="single" w:color="000000" w:themeColor="accent1" w:sz="4" w:space="0"/>
        </w:tcBorders>
      </w:tcPr>
    </w:tblStylePr>
    <w:tblStylePr w:type="band1Vert">
      <w:rPr>
        <w:rFonts w:ascii="Liberation Sans" w:hAnsi="Liberation Sans"/>
        <w:color w:val="404040"/>
        <w:sz w:val="22"/>
      </w:rPr>
      <w:tcPr>
        <w:tcBorders>
          <w:left w:val="single" w:color="000000" w:themeColor="accent1" w:sz="4" w:space="0"/>
          <w:right w:val="single" w:color="000000" w:themeColor="accent1"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937">
    <w:name w:val="List Table 3 - Accent 2"/>
    <w:basedOn w:val="1143"/>
    <w:uiPriority w:val="99"/>
    <w:pPr>
      <w:spacing w:after="0" w:line="240" w:lineRule="auto"/>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blStylePr w:type="band1Horz">
      <w:rPr>
        <w:rFonts w:ascii="Liberation Sans" w:hAnsi="Liberation Sans"/>
        <w:color w:val="404040"/>
        <w:sz w:val="22"/>
      </w:rPr>
      <w:tcPr>
        <w:tcBorders>
          <w:top w:val="single" w:color="000000" w:themeColor="accent2" w:themeTint="97" w:sz="4" w:space="0"/>
          <w:bottom w:val="single" w:color="000000" w:themeColor="accent2" w:themeTint="97" w:sz="4" w:space="0"/>
        </w:tcBorders>
      </w:tcPr>
    </w:tblStylePr>
    <w:tblStylePr w:type="band1Vert">
      <w:rPr>
        <w:rFonts w:ascii="Liberation Sans" w:hAnsi="Liberation Sans"/>
        <w:color w:val="404040"/>
        <w:sz w:val="22"/>
      </w:rPr>
      <w:tcPr>
        <w:tcBorders>
          <w:left w:val="single" w:color="000000" w:themeColor="accent2" w:themeTint="97" w:sz="4" w:space="0"/>
          <w:right w:val="single" w:color="000000" w:themeColor="accent2" w:themeTint="97"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2" w:themeTint="97" w:fill="d99694" w:themeFill="accent2" w:themeFillTint="97"/>
      </w:tcPr>
    </w:tblStylePr>
    <w:tblStylePr w:type="lastCol">
      <w:rPr>
        <w:b/>
        <w:color w:val="404040"/>
      </w:rPr>
    </w:tblStylePr>
    <w:tblStylePr w:type="lastRow">
      <w:rPr>
        <w:b/>
        <w:color w:val="404040"/>
      </w:rPr>
    </w:tblStylePr>
  </w:style>
  <w:style w:type="table" w:styleId="938">
    <w:name w:val="List Table 3 - Accent 3"/>
    <w:basedOn w:val="1143"/>
    <w:uiPriority w:val="99"/>
    <w:pPr>
      <w:spacing w:after="0" w:line="240" w:lineRule="auto"/>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blStylePr w:type="band1Horz">
      <w:rPr>
        <w:rFonts w:ascii="Liberation Sans" w:hAnsi="Liberation Sans"/>
        <w:color w:val="404040"/>
        <w:sz w:val="22"/>
      </w:rPr>
      <w:tcPr>
        <w:tcBorders>
          <w:top w:val="single" w:color="000000" w:themeColor="accent3" w:themeTint="98" w:sz="4" w:space="0"/>
          <w:bottom w:val="single" w:color="000000" w:themeColor="accent3" w:themeTint="98" w:sz="4" w:space="0"/>
        </w:tcBorders>
      </w:tcPr>
    </w:tblStylePr>
    <w:tblStylePr w:type="band1Vert">
      <w:rPr>
        <w:rFonts w:ascii="Liberation Sans" w:hAnsi="Liberation Sans"/>
        <w:color w:val="404040"/>
        <w:sz w:val="22"/>
      </w:rPr>
      <w:tcPr>
        <w:tcBorders>
          <w:left w:val="single" w:color="000000" w:themeColor="accent3" w:themeTint="98" w:sz="4" w:space="0"/>
          <w:right w:val="single" w:color="000000" w:themeColor="accent3"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3" w:themeTint="98" w:fill="c3d69b" w:themeFill="accent3" w:themeFillTint="98"/>
      </w:tcPr>
    </w:tblStylePr>
    <w:tblStylePr w:type="lastCol">
      <w:rPr>
        <w:b/>
        <w:color w:val="404040"/>
      </w:rPr>
    </w:tblStylePr>
    <w:tblStylePr w:type="lastRow">
      <w:rPr>
        <w:b/>
        <w:color w:val="404040"/>
      </w:rPr>
    </w:tblStylePr>
  </w:style>
  <w:style w:type="table" w:styleId="939">
    <w:name w:val="List Table 3 - Accent 4"/>
    <w:basedOn w:val="1143"/>
    <w:uiPriority w:val="99"/>
    <w:pPr>
      <w:spacing w:after="0" w:line="240" w:lineRule="auto"/>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blStylePr w:type="band1Horz">
      <w:rPr>
        <w:rFonts w:ascii="Liberation Sans" w:hAnsi="Liberation Sans"/>
        <w:color w:val="404040"/>
        <w:sz w:val="22"/>
      </w:rPr>
      <w:tcPr>
        <w:tcBorders>
          <w:top w:val="single" w:color="000000" w:themeColor="accent4" w:themeTint="9A" w:sz="4" w:space="0"/>
          <w:bottom w:val="single" w:color="000000" w:themeColor="accent4" w:themeTint="9A" w:sz="4" w:space="0"/>
        </w:tcBorders>
      </w:tcPr>
    </w:tblStylePr>
    <w:tblStylePr w:type="band1Vert">
      <w:rPr>
        <w:rFonts w:ascii="Liberation Sans" w:hAnsi="Liberation Sans"/>
        <w:color w:val="404040"/>
        <w:sz w:val="22"/>
      </w:rPr>
      <w:tcPr>
        <w:tcBorders>
          <w:left w:val="single" w:color="000000" w:themeColor="accent4" w:themeTint="9A" w:sz="4" w:space="0"/>
          <w:right w:val="single" w:color="000000" w:themeColor="accent4"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4" w:themeTint="9A" w:fill="b2a1c6" w:themeFill="accent4" w:themeFillTint="9A"/>
      </w:tcPr>
    </w:tblStylePr>
    <w:tblStylePr w:type="lastCol">
      <w:rPr>
        <w:b/>
        <w:color w:val="404040"/>
      </w:rPr>
    </w:tblStylePr>
    <w:tblStylePr w:type="lastRow">
      <w:rPr>
        <w:b/>
        <w:color w:val="404040"/>
      </w:rPr>
    </w:tblStylePr>
  </w:style>
  <w:style w:type="table" w:styleId="940">
    <w:name w:val="List Table 3 - Accent 5"/>
    <w:basedOn w:val="1143"/>
    <w:uiPriority w:val="99"/>
    <w:pPr>
      <w:spacing w:after="0" w:line="240" w:lineRule="auto"/>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blStylePr w:type="band1Horz">
      <w:rPr>
        <w:rFonts w:ascii="Liberation Sans" w:hAnsi="Liberation Sans"/>
        <w:color w:val="404040"/>
        <w:sz w:val="22"/>
      </w:rPr>
      <w:tcPr>
        <w:tcBorders>
          <w:top w:val="single" w:color="000000" w:themeColor="accent5" w:themeTint="9A" w:sz="4" w:space="0"/>
          <w:bottom w:val="single" w:color="000000" w:themeColor="accent5" w:themeTint="9A" w:sz="4" w:space="0"/>
        </w:tcBorders>
      </w:tcPr>
    </w:tblStylePr>
    <w:tblStylePr w:type="band1Vert">
      <w:rPr>
        <w:rFonts w:ascii="Liberation Sans" w:hAnsi="Liberation Sans"/>
        <w:color w:val="404040"/>
        <w:sz w:val="22"/>
      </w:rPr>
      <w:tcPr>
        <w:tcBorders>
          <w:left w:val="single" w:color="000000" w:themeColor="accent5" w:themeTint="9A" w:sz="4" w:space="0"/>
          <w:right w:val="single" w:color="000000" w:themeColor="accent5" w:themeTint="9A"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5" w:themeTint="9A" w:fill="91cddc" w:themeFill="accent5" w:themeFillTint="9A"/>
      </w:tcPr>
    </w:tblStylePr>
    <w:tblStylePr w:type="lastCol">
      <w:rPr>
        <w:b/>
        <w:color w:val="404040"/>
      </w:rPr>
    </w:tblStylePr>
    <w:tblStylePr w:type="lastRow">
      <w:rPr>
        <w:b/>
        <w:color w:val="404040"/>
      </w:rPr>
    </w:tblStylePr>
  </w:style>
  <w:style w:type="table" w:styleId="941">
    <w:name w:val="List Table 3 - Accent 6"/>
    <w:basedOn w:val="1143"/>
    <w:uiPriority w:val="99"/>
    <w:pPr>
      <w:spacing w:after="0" w:line="240" w:lineRule="auto"/>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blStylePr w:type="band1Horz">
      <w:rPr>
        <w:rFonts w:ascii="Liberation Sans" w:hAnsi="Liberation Sans"/>
        <w:color w:val="404040"/>
        <w:sz w:val="22"/>
      </w:rPr>
      <w:tcPr>
        <w:tcBorders>
          <w:top w:val="single" w:color="000000" w:themeColor="accent6" w:themeTint="98" w:sz="4" w:space="0"/>
          <w:bottom w:val="single" w:color="000000" w:themeColor="accent6" w:themeTint="98" w:sz="4" w:space="0"/>
        </w:tcBorders>
      </w:tcPr>
    </w:tblStylePr>
    <w:tblStylePr w:type="band1Vert">
      <w:rPr>
        <w:rFonts w:ascii="Liberation Sans" w:hAnsi="Liberation Sans"/>
        <w:color w:val="404040"/>
        <w:sz w:val="22"/>
      </w:rPr>
      <w:tcPr>
        <w:tcBorders>
          <w:left w:val="single" w:color="000000" w:themeColor="accent6" w:themeTint="98" w:sz="4" w:space="0"/>
          <w:right w:val="single" w:color="000000" w:themeColor="accent6" w:themeTint="98" w:sz="4" w:space="0"/>
        </w:tcBorders>
      </w:tcPr>
    </w:tblStylePr>
    <w:tblStylePr w:type="firstCol">
      <w:rPr>
        <w:b/>
        <w:color w:val="404040"/>
      </w:rPr>
    </w:tblStylePr>
    <w:tblStylePr w:type="firstRow">
      <w:rPr>
        <w:rFonts w:ascii="Liberation Sans" w:hAnsi="Liberation Sans"/>
        <w:b/>
        <w:color w:val="ffffff"/>
        <w:sz w:val="22"/>
      </w:rPr>
      <w:tcPr>
        <w:shd w:val="clear" w:color="ffffff" w:themeColor="accent6" w:themeTint="98" w:fill="f9bf90" w:themeFill="accent6" w:themeFillTint="98"/>
      </w:tcPr>
    </w:tblStylePr>
    <w:tblStylePr w:type="lastCol">
      <w:rPr>
        <w:b/>
        <w:color w:val="404040"/>
      </w:rPr>
    </w:tblStylePr>
    <w:tblStylePr w:type="lastRow">
      <w:rPr>
        <w:b/>
        <w:color w:val="404040"/>
      </w:rPr>
    </w:tblStylePr>
  </w:style>
  <w:style w:type="table" w:styleId="942">
    <w:name w:val="List Table 4"/>
    <w:basedOn w:val="1143"/>
    <w:uiPriority w:val="99"/>
    <w:pPr>
      <w:spacing w:after="0" w:line="240" w:lineRule="auto"/>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band1Horz">
      <w:rPr>
        <w:rFonts w:ascii="Liberation Sans" w:hAnsi="Liberation Sans"/>
        <w:color w:val="404040"/>
        <w:sz w:val="22"/>
      </w:rPr>
      <w:tcPr>
        <w:shd w:val="clear" w:color="ffffff" w:themeColor="text1" w:themeTint="40" w:fill="bfbfbf" w:themeFill="text1" w:themeFillTint="40"/>
      </w:tcPr>
    </w:tblStylePr>
    <w:tblStylePr w:type="band1Vert">
      <w:rPr>
        <w:rFonts w:ascii="Liberation Sans" w:hAnsi="Liberation Sans"/>
        <w:color w:val="404040"/>
        <w:sz w:val="22"/>
      </w:rPr>
      <w:tcPr>
        <w:shd w:val="clear" w:color="ffffff" w:themeColor="text1" w:themeTint="40" w:fill="bfbfbf" w:themeFill="text1" w:themeFillTint="40"/>
      </w:tcPr>
    </w:tblStylePr>
    <w:tblStylePr w:type="firstCol">
      <w:rPr>
        <w:b/>
        <w:color w:val="404040"/>
      </w:rPr>
    </w:tblStylePr>
    <w:tblStylePr w:type="firstRow">
      <w:rPr>
        <w:rFonts w:ascii="Liberation Sans" w:hAnsi="Liberation Sans"/>
        <w:b/>
        <w:color w:val="ffffff"/>
        <w:sz w:val="22"/>
      </w:rPr>
      <w:tcPr>
        <w:shd w:val="clear" w:color="ffffff" w:themeColor="text1" w:fill="000000" w:themeFill="text1"/>
      </w:tcPr>
    </w:tblStylePr>
    <w:tblStylePr w:type="lastCol">
      <w:rPr>
        <w:b/>
        <w:color w:val="404040"/>
      </w:rPr>
    </w:tblStylePr>
    <w:tblStylePr w:type="lastRow">
      <w:rPr>
        <w:b/>
        <w:color w:val="404040"/>
      </w:rPr>
    </w:tblStylePr>
  </w:style>
  <w:style w:type="table" w:styleId="943">
    <w:name w:val="List Table 4 - Accent 1"/>
    <w:basedOn w:val="1143"/>
    <w:uiPriority w:val="99"/>
    <w:pPr>
      <w:spacing w:after="0" w:line="240" w:lineRule="auto"/>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blStylePr w:type="band1Horz">
      <w:rPr>
        <w:rFonts w:ascii="Liberation Sans" w:hAnsi="Liberation Sans"/>
        <w:color w:val="404040"/>
        <w:sz w:val="22"/>
      </w:rPr>
      <w:tcPr>
        <w:shd w:val="clear" w:color="ffffff" w:themeColor="accent1" w:themeTint="40" w:fill="d3e0ee" w:themeFill="accent1" w:themeFillTint="40"/>
      </w:tcPr>
    </w:tblStylePr>
    <w:tblStylePr w:type="band1Vert">
      <w:rPr>
        <w:rFonts w:ascii="Liberation Sans" w:hAnsi="Liberation Sans"/>
        <w:color w:val="404040"/>
        <w:sz w:val="22"/>
      </w:rPr>
      <w:tcPr>
        <w:shd w:val="clear" w:color="ffffff" w:themeColor="accent1" w:themeTint="40" w:fill="d3e0ee" w:themeFill="accent1" w:themeFillTint="40"/>
      </w:tcPr>
    </w:tblStylePr>
    <w:tblStylePr w:type="firstCol">
      <w:rPr>
        <w:b/>
        <w:color w:val="404040"/>
      </w:rPr>
    </w:tblStylePr>
    <w:tblStylePr w:type="firstRow">
      <w:rPr>
        <w:rFonts w:ascii="Liberation Sans" w:hAnsi="Liberation Sans"/>
        <w:b/>
        <w:color w:val="ffffff"/>
        <w:sz w:val="22"/>
      </w:rPr>
      <w:tcPr>
        <w:shd w:val="clear" w:color="ffffff" w:themeColor="accent1" w:fill="4f81bd" w:themeFill="accent1"/>
      </w:tcPr>
    </w:tblStylePr>
    <w:tblStylePr w:type="lastCol">
      <w:rPr>
        <w:b/>
        <w:color w:val="404040"/>
      </w:rPr>
    </w:tblStylePr>
    <w:tblStylePr w:type="lastRow">
      <w:rPr>
        <w:b/>
        <w:color w:val="404040"/>
      </w:rPr>
    </w:tblStylePr>
  </w:style>
  <w:style w:type="table" w:styleId="944">
    <w:name w:val="List Table 4 - Accent 2"/>
    <w:basedOn w:val="1143"/>
    <w:uiPriority w:val="99"/>
    <w:pPr>
      <w:spacing w:after="0" w:line="240" w:lineRule="auto"/>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blStylePr w:type="band1Horz">
      <w:rPr>
        <w:rFonts w:ascii="Liberation Sans" w:hAnsi="Liberation Sans"/>
        <w:color w:val="404040"/>
        <w:sz w:val="22"/>
      </w:rPr>
      <w:tcPr>
        <w:shd w:val="clear" w:color="ffffff" w:themeColor="accent2" w:themeTint="40" w:fill="efd3d2" w:themeFill="accent2" w:themeFillTint="40"/>
      </w:tcPr>
    </w:tblStylePr>
    <w:tblStylePr w:type="band1Vert">
      <w:rPr>
        <w:rFonts w:ascii="Liberation Sans" w:hAnsi="Liberation Sans"/>
        <w:color w:val="404040"/>
        <w:sz w:val="22"/>
      </w:rPr>
      <w:tcPr>
        <w:shd w:val="clear" w:color="ffffff" w:themeColor="accent2" w:themeTint="40" w:fill="efd3d2" w:themeFill="accent2" w:themeFillTint="40"/>
      </w:tcPr>
    </w:tblStylePr>
    <w:tblStylePr w:type="firstCol">
      <w:rPr>
        <w:b/>
        <w:color w:val="404040"/>
      </w:rPr>
    </w:tblStylePr>
    <w:tblStylePr w:type="firstRow">
      <w:rPr>
        <w:rFonts w:ascii="Liberation Sans" w:hAnsi="Liberation Sans"/>
        <w:b/>
        <w:color w:val="ffffff"/>
        <w:sz w:val="22"/>
      </w:rPr>
      <w:tcPr>
        <w:shd w:val="clear" w:color="ffffff" w:themeColor="accent2" w:fill="c0504d" w:themeFill="accent2"/>
      </w:tcPr>
    </w:tblStylePr>
    <w:tblStylePr w:type="lastCol">
      <w:rPr>
        <w:b/>
        <w:color w:val="404040"/>
      </w:rPr>
    </w:tblStylePr>
    <w:tblStylePr w:type="lastRow">
      <w:rPr>
        <w:b/>
        <w:color w:val="404040"/>
      </w:rPr>
    </w:tblStylePr>
  </w:style>
  <w:style w:type="table" w:styleId="945">
    <w:name w:val="List Table 4 - Accent 3"/>
    <w:basedOn w:val="1143"/>
    <w:uiPriority w:val="99"/>
    <w:pPr>
      <w:spacing w:after="0" w:line="240" w:lineRule="auto"/>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blStylePr w:type="band1Horz">
      <w:rPr>
        <w:rFonts w:ascii="Liberation Sans" w:hAnsi="Liberation Sans"/>
        <w:color w:val="404040"/>
        <w:sz w:val="22"/>
      </w:rPr>
      <w:tcPr>
        <w:shd w:val="clear" w:color="ffffff" w:themeColor="accent3" w:themeTint="40" w:fill="e6eed5" w:themeFill="accent3" w:themeFillTint="40"/>
      </w:tcPr>
    </w:tblStylePr>
    <w:tblStylePr w:type="band1Vert">
      <w:rPr>
        <w:rFonts w:ascii="Liberation Sans" w:hAnsi="Liberation Sans"/>
        <w:color w:val="404040"/>
        <w:sz w:val="22"/>
      </w:rPr>
      <w:tcPr>
        <w:shd w:val="clear" w:color="ffffff" w:themeColor="accent3" w:themeTint="40" w:fill="e6eed5" w:themeFill="accent3" w:themeFillTint="40"/>
      </w:tcPr>
    </w:tblStylePr>
    <w:tblStylePr w:type="firstCol">
      <w:rPr>
        <w:b/>
        <w:color w:val="404040"/>
      </w:rPr>
    </w:tblStylePr>
    <w:tblStylePr w:type="firstRow">
      <w:rPr>
        <w:rFonts w:ascii="Liberation Sans" w:hAnsi="Liberation Sans"/>
        <w:b/>
        <w:color w:val="ffffff"/>
        <w:sz w:val="22"/>
      </w:rPr>
      <w:tcPr>
        <w:shd w:val="clear" w:color="ffffff" w:themeColor="accent3" w:fill="9bbb59" w:themeFill="accent3"/>
      </w:tcPr>
    </w:tblStylePr>
    <w:tblStylePr w:type="lastCol">
      <w:rPr>
        <w:b/>
        <w:color w:val="404040"/>
      </w:rPr>
    </w:tblStylePr>
    <w:tblStylePr w:type="lastRow">
      <w:rPr>
        <w:b/>
        <w:color w:val="404040"/>
      </w:rPr>
    </w:tblStylePr>
  </w:style>
  <w:style w:type="table" w:styleId="946">
    <w:name w:val="List Table 4 - Accent 4"/>
    <w:basedOn w:val="1143"/>
    <w:uiPriority w:val="99"/>
    <w:pPr>
      <w:spacing w:after="0" w:line="240" w:lineRule="auto"/>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blStylePr w:type="band1Horz">
      <w:rPr>
        <w:rFonts w:ascii="Liberation Sans" w:hAnsi="Liberation Sans"/>
        <w:color w:val="404040"/>
        <w:sz w:val="22"/>
      </w:rPr>
      <w:tcPr>
        <w:shd w:val="clear" w:color="ffffff" w:themeColor="accent4" w:themeTint="40" w:fill="dfd8e7" w:themeFill="accent4" w:themeFillTint="40"/>
      </w:tcPr>
    </w:tblStylePr>
    <w:tblStylePr w:type="band1Vert">
      <w:rPr>
        <w:rFonts w:ascii="Liberation Sans" w:hAnsi="Liberation Sans"/>
        <w:color w:val="404040"/>
        <w:sz w:val="22"/>
      </w:rPr>
      <w:tcPr>
        <w:shd w:val="clear" w:color="ffffff" w:themeColor="accent4" w:themeTint="40" w:fill="dfd8e7" w:themeFill="accent4" w:themeFillTint="40"/>
      </w:tcPr>
    </w:tblStylePr>
    <w:tblStylePr w:type="firstCol">
      <w:rPr>
        <w:b/>
        <w:color w:val="404040"/>
      </w:rPr>
    </w:tblStylePr>
    <w:tblStylePr w:type="firstRow">
      <w:rPr>
        <w:rFonts w:ascii="Liberation Sans" w:hAnsi="Liberation Sans"/>
        <w:b/>
        <w:color w:val="ffffff"/>
        <w:sz w:val="22"/>
      </w:rPr>
      <w:tcPr>
        <w:shd w:val="clear" w:color="ffffff" w:themeColor="accent4" w:fill="8064a2" w:themeFill="accent4"/>
      </w:tcPr>
    </w:tblStylePr>
    <w:tblStylePr w:type="lastCol">
      <w:rPr>
        <w:b/>
        <w:color w:val="404040"/>
      </w:rPr>
    </w:tblStylePr>
    <w:tblStylePr w:type="lastRow">
      <w:rPr>
        <w:b/>
        <w:color w:val="404040"/>
      </w:rPr>
    </w:tblStylePr>
  </w:style>
  <w:style w:type="table" w:styleId="947">
    <w:name w:val="List Table 4 - Accent 5"/>
    <w:basedOn w:val="1143"/>
    <w:uiPriority w:val="99"/>
    <w:pPr>
      <w:spacing w:after="0" w:line="240" w:lineRule="auto"/>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blStylePr w:type="band1Horz">
      <w:rPr>
        <w:rFonts w:ascii="Liberation Sans" w:hAnsi="Liberation Sans"/>
        <w:color w:val="404040"/>
        <w:sz w:val="22"/>
      </w:rPr>
      <w:tcPr>
        <w:shd w:val="clear" w:color="ffffff" w:themeColor="accent5" w:themeTint="40" w:fill="d1eaf0" w:themeFill="accent5" w:themeFillTint="40"/>
      </w:tcPr>
    </w:tblStylePr>
    <w:tblStylePr w:type="band1Vert">
      <w:rPr>
        <w:rFonts w:ascii="Liberation Sans" w:hAnsi="Liberation Sans"/>
        <w:color w:val="404040"/>
        <w:sz w:val="22"/>
      </w:rPr>
      <w:tcPr>
        <w:shd w:val="clear" w:color="ffffff" w:themeColor="accent5" w:themeTint="40" w:fill="d1eaf0" w:themeFill="accent5" w:themeFillTint="40"/>
      </w:tcPr>
    </w:tblStylePr>
    <w:tblStylePr w:type="firstCol">
      <w:rPr>
        <w:b/>
        <w:color w:val="404040"/>
      </w:rPr>
    </w:tblStylePr>
    <w:tblStylePr w:type="firstRow">
      <w:rPr>
        <w:rFonts w:ascii="Liberation Sans" w:hAnsi="Liberation Sans"/>
        <w:b/>
        <w:color w:val="ffffff"/>
        <w:sz w:val="22"/>
      </w:rPr>
      <w:tcPr>
        <w:shd w:val="clear" w:color="ffffff" w:themeColor="accent5" w:fill="4bacc6" w:themeFill="accent5"/>
      </w:tcPr>
    </w:tblStylePr>
    <w:tblStylePr w:type="lastCol">
      <w:rPr>
        <w:b/>
        <w:color w:val="404040"/>
      </w:rPr>
    </w:tblStylePr>
    <w:tblStylePr w:type="lastRow">
      <w:rPr>
        <w:b/>
        <w:color w:val="404040"/>
      </w:rPr>
    </w:tblStylePr>
  </w:style>
  <w:style w:type="table" w:styleId="948">
    <w:name w:val="List Table 4 - Accent 6"/>
    <w:basedOn w:val="1143"/>
    <w:uiPriority w:val="99"/>
    <w:pPr>
      <w:spacing w:after="0" w:line="240" w:lineRule="auto"/>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blStylePr w:type="band1Horz">
      <w:rPr>
        <w:rFonts w:ascii="Liberation Sans" w:hAnsi="Liberation Sans"/>
        <w:color w:val="404040"/>
        <w:sz w:val="22"/>
      </w:rPr>
      <w:tcPr>
        <w:shd w:val="clear" w:color="ffffff" w:themeColor="accent6" w:themeTint="40" w:fill="fce4d1" w:themeFill="accent6" w:themeFillTint="40"/>
      </w:tcPr>
    </w:tblStylePr>
    <w:tblStylePr w:type="band1Vert">
      <w:rPr>
        <w:rFonts w:ascii="Liberation Sans" w:hAnsi="Liberation Sans"/>
        <w:color w:val="404040"/>
        <w:sz w:val="22"/>
      </w:rPr>
      <w:tcPr>
        <w:shd w:val="clear" w:color="ffffff" w:themeColor="accent6" w:themeTint="40" w:fill="fce4d1" w:themeFill="accent6" w:themeFillTint="40"/>
      </w:tcPr>
    </w:tblStylePr>
    <w:tblStylePr w:type="firstCol">
      <w:rPr>
        <w:b/>
        <w:color w:val="404040"/>
      </w:rPr>
    </w:tblStylePr>
    <w:tblStylePr w:type="firstRow">
      <w:rPr>
        <w:rFonts w:ascii="Liberation Sans" w:hAnsi="Liberation Sans"/>
        <w:b/>
        <w:color w:val="ffffff"/>
        <w:sz w:val="22"/>
      </w:rPr>
      <w:tcPr>
        <w:shd w:val="clear" w:color="ffffff" w:themeColor="accent6" w:fill="f79646" w:themeFill="accent6"/>
      </w:tcPr>
    </w:tblStylePr>
    <w:tblStylePr w:type="lastCol">
      <w:rPr>
        <w:b/>
        <w:color w:val="404040"/>
      </w:rPr>
    </w:tblStylePr>
    <w:tblStylePr w:type="lastRow">
      <w:rPr>
        <w:b/>
        <w:color w:val="404040"/>
      </w:rPr>
    </w:tblStylePr>
  </w:style>
  <w:style w:type="table" w:styleId="949">
    <w:name w:val="List Table 5 Dark"/>
    <w:basedOn w:val="1143"/>
    <w:uiPriority w:val="99"/>
    <w:pPr>
      <w:spacing w:after="0" w:line="240" w:lineRule="auto"/>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blStylePr w:type="band1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text1" w:themeTint="80"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tcPr>
        <w:tcBorders>
          <w:left w:val="single" w:color="000000" w:themeColor="light1" w:sz="4" w:space="0"/>
          <w:right w:val="single" w:color="000000" w:themeColor="text1" w:themeTint="80"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50">
    <w:name w:val="List Table 5 Dark - Accent 1"/>
    <w:basedOn w:val="1143"/>
    <w:uiPriority w:val="99"/>
    <w:pPr>
      <w:spacing w:after="0" w:line="240" w:lineRule="auto"/>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blStylePr w:type="band1Horz">
      <w:tcPr>
        <w:shd w:val="clear" w:color="ffffff" w:themeColor="accent1" w:fill="4f81bd" w:themeFill="accent1"/>
        <w:tcBorders>
          <w:top w:val="single" w:color="000000" w:themeColor="light1" w:sz="4" w:space="0"/>
          <w:bottom w:val="single" w:color="000000" w:themeColor="light1" w:sz="4" w:space="0"/>
        </w:tcBorders>
      </w:tcPr>
    </w:tblStylePr>
    <w:tblStylePr w:type="band1Vert">
      <w:tcPr>
        <w:shd w:val="clear" w:color="ffffff" w:themeColor="accent1" w:fill="4f81bd" w:themeFill="accent1"/>
        <w:tcBorders>
          <w:left w:val="single" w:color="000000" w:themeColor="light1" w:sz="4" w:space="0"/>
          <w:right w:val="single" w:color="000000" w:themeColor="light1" w:sz="4" w:space="0"/>
        </w:tcBorders>
      </w:tcPr>
    </w:tblStylePr>
    <w:tblStylePr w:type="band2Horz">
      <w:tcPr>
        <w:shd w:val="clear" w:color="ffffff" w:themeColor="accent1" w:fill="4f81bd" w:themeFill="accent1"/>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1"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1" w:fill="4f81bd" w:themeFill="accent1"/>
        <w:tcBorders>
          <w:top w:val="single" w:color="000000" w:themeColor="accent1" w:sz="32" w:space="0"/>
          <w:bottom w:val="single" w:color="000000" w:themeColor="light1" w:sz="12" w:space="0"/>
        </w:tcBorders>
      </w:tcPr>
    </w:tblStylePr>
    <w:tblStylePr w:type="lastCol">
      <w:tcPr>
        <w:tcBorders>
          <w:left w:val="single" w:color="000000" w:themeColor="light1" w:sz="4" w:space="0"/>
          <w:right w:val="single" w:color="000000" w:themeColor="accent1"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51">
    <w:name w:val="List Table 5 Dark - Accent 2"/>
    <w:basedOn w:val="1143"/>
    <w:uiPriority w:val="99"/>
    <w:pPr>
      <w:spacing w:after="0" w:line="240" w:lineRule="auto"/>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99694" w:themeFill="accent2" w:themeFillTint="97"/>
    </w:tblPr>
    <w:tblStylePr w:type="band1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1Vert">
      <w:tcPr>
        <w:shd w:val="clear" w:color="ffffff" w:themeColor="accent2" w:themeTint="97" w:fill="d99694" w:themeFill="accent2" w:themeFillTint="97"/>
        <w:tcBorders>
          <w:left w:val="single" w:color="000000" w:themeColor="light1" w:sz="4" w:space="0"/>
          <w:right w:val="single" w:color="000000" w:themeColor="light1" w:sz="4" w:space="0"/>
        </w:tcBorders>
      </w:tcPr>
    </w:tblStylePr>
    <w:tblStylePr w:type="band2Horz">
      <w:tcPr>
        <w:shd w:val="clear" w:color="ffffff" w:themeColor="accent2" w:themeTint="97" w:fill="d99694" w:themeFill="accent2" w:themeFillTint="97"/>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2" w:themeTint="97"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2" w:themeTint="97" w:fill="d99694" w:themeFill="accent2" w:themeFillTint="97"/>
        <w:tcBorders>
          <w:top w:val="single" w:color="000000" w:themeColor="accent2" w:themeTint="97" w:sz="32" w:space="0"/>
          <w:bottom w:val="single" w:color="000000" w:themeColor="light1" w:sz="12" w:space="0"/>
        </w:tcBorders>
      </w:tcPr>
    </w:tblStylePr>
    <w:tblStylePr w:type="lastCol">
      <w:tcPr>
        <w:tcBorders>
          <w:left w:val="single" w:color="000000" w:themeColor="light1" w:sz="4" w:space="0"/>
          <w:right w:val="single" w:color="000000" w:themeColor="accent2" w:themeTint="97"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52">
    <w:name w:val="List Table 5 Dark - Accent 3"/>
    <w:basedOn w:val="1143"/>
    <w:uiPriority w:val="99"/>
    <w:pPr>
      <w:spacing w:after="0" w:line="240" w:lineRule="auto"/>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b" w:themeFill="accent3" w:themeFillTint="98"/>
    </w:tblPr>
    <w:tblStylePr w:type="band1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1Vert">
      <w:tcPr>
        <w:shd w:val="clear" w:color="ffffff" w:themeColor="accent3" w:themeTint="98" w:fill="c3d69b" w:themeFill="accent3" w:themeFillTint="98"/>
        <w:tcBorders>
          <w:left w:val="single" w:color="000000" w:themeColor="light1" w:sz="4" w:space="0"/>
          <w:right w:val="single" w:color="000000" w:themeColor="light1" w:sz="4" w:space="0"/>
        </w:tcBorders>
      </w:tcPr>
    </w:tblStylePr>
    <w:tblStylePr w:type="band2Horz">
      <w:tcPr>
        <w:shd w:val="clear" w:color="ffffff" w:themeColor="accent3" w:themeTint="98" w:fill="c3d69b" w:themeFill="accent3"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3"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3" w:themeTint="98" w:fill="c3d69b" w:themeFill="accent3" w:themeFillTint="98"/>
        <w:tcBorders>
          <w:top w:val="single" w:color="000000" w:themeColor="accent3" w:themeTint="98" w:sz="32" w:space="0"/>
          <w:bottom w:val="single" w:color="000000" w:themeColor="light1" w:sz="12" w:space="0"/>
        </w:tcBorders>
      </w:tcPr>
    </w:tblStylePr>
    <w:tblStylePr w:type="lastCol">
      <w:tcPr>
        <w:tcBorders>
          <w:left w:val="single" w:color="000000" w:themeColor="light1" w:sz="4" w:space="0"/>
          <w:right w:val="single" w:color="000000" w:themeColor="accent3"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53">
    <w:name w:val="List Table 5 Dark - Accent 4"/>
    <w:basedOn w:val="1143"/>
    <w:uiPriority w:val="99"/>
    <w:pPr>
      <w:spacing w:after="0" w:line="240" w:lineRule="auto"/>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6" w:themeFill="accent4" w:themeFillTint="9A"/>
    </w:tblPr>
    <w:tblStylePr w:type="band1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1Vert">
      <w:tcPr>
        <w:shd w:val="clear" w:color="ffffff" w:themeColor="accent4" w:themeTint="9A" w:fill="b2a1c6" w:themeFill="accent4" w:themeFillTint="9A"/>
        <w:tcBorders>
          <w:left w:val="single" w:color="000000" w:themeColor="light1" w:sz="4" w:space="0"/>
          <w:right w:val="single" w:color="000000" w:themeColor="light1" w:sz="4" w:space="0"/>
        </w:tcBorders>
      </w:tcPr>
    </w:tblStylePr>
    <w:tblStylePr w:type="band2Horz">
      <w:tcPr>
        <w:shd w:val="clear" w:color="ffffff" w:themeColor="accent4" w:themeTint="9A" w:fill="b2a1c6" w:themeFill="accent4"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4"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4" w:themeTint="9A" w:fill="b2a1c6" w:themeFill="accent4" w:themeFillTint="9A"/>
        <w:tcBorders>
          <w:top w:val="single" w:color="000000" w:themeColor="accent4" w:themeTint="9A" w:sz="32" w:space="0"/>
          <w:bottom w:val="single" w:color="000000" w:themeColor="light1" w:sz="12" w:space="0"/>
        </w:tcBorders>
      </w:tcPr>
    </w:tblStylePr>
    <w:tblStylePr w:type="lastCol">
      <w:tcPr>
        <w:tcBorders>
          <w:left w:val="single" w:color="000000" w:themeColor="light1" w:sz="4" w:space="0"/>
          <w:right w:val="single" w:color="000000" w:themeColor="accent4"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54">
    <w:name w:val="List Table 5 Dark - Accent 5"/>
    <w:basedOn w:val="1143"/>
    <w:uiPriority w:val="99"/>
    <w:pPr>
      <w:spacing w:after="0" w:line="240" w:lineRule="auto"/>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1cddc" w:themeFill="accent5" w:themeFillTint="9A"/>
    </w:tblPr>
    <w:tblStylePr w:type="band1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1Vert">
      <w:tcPr>
        <w:shd w:val="clear" w:color="ffffff" w:themeColor="accent5" w:themeTint="9A" w:fill="91cddc" w:themeFill="accent5" w:themeFillTint="9A"/>
        <w:tcBorders>
          <w:left w:val="single" w:color="000000" w:themeColor="light1" w:sz="4" w:space="0"/>
          <w:right w:val="single" w:color="000000" w:themeColor="light1" w:sz="4" w:space="0"/>
        </w:tcBorders>
      </w:tcPr>
    </w:tblStylePr>
    <w:tblStylePr w:type="band2Horz">
      <w:tcPr>
        <w:shd w:val="clear" w:color="ffffff" w:themeColor="accent5" w:themeTint="9A" w:fill="91cddc" w:themeFill="accent5" w:themeFillTint="9A"/>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5" w:themeTint="9A"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5" w:themeTint="9A" w:fill="91cddc" w:themeFill="accent5" w:themeFillTint="9A"/>
        <w:tcBorders>
          <w:top w:val="single" w:color="000000" w:themeColor="accent5" w:themeTint="9A" w:sz="32" w:space="0"/>
          <w:bottom w:val="single" w:color="000000" w:themeColor="light1" w:sz="12" w:space="0"/>
        </w:tcBorders>
      </w:tcPr>
    </w:tblStylePr>
    <w:tblStylePr w:type="lastCol">
      <w:tcPr>
        <w:tcBorders>
          <w:left w:val="single" w:color="000000" w:themeColor="light1" w:sz="4" w:space="0"/>
          <w:right w:val="single" w:color="000000" w:themeColor="accent5" w:themeTint="9A"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55">
    <w:name w:val="List Table 5 Dark - Accent 6"/>
    <w:basedOn w:val="1143"/>
    <w:uiPriority w:val="99"/>
    <w:pPr>
      <w:spacing w:after="0" w:line="240" w:lineRule="auto"/>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9bf90" w:themeFill="accent6" w:themeFillTint="98"/>
    </w:tblPr>
    <w:tblStylePr w:type="band1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1Vert">
      <w:tcPr>
        <w:shd w:val="clear" w:color="ffffff" w:themeColor="accent6" w:themeTint="98" w:fill="f9bf90" w:themeFill="accent6" w:themeFillTint="98"/>
        <w:tcBorders>
          <w:left w:val="single" w:color="000000" w:themeColor="light1" w:sz="4" w:space="0"/>
          <w:right w:val="single" w:color="000000" w:themeColor="light1" w:sz="4" w:space="0"/>
        </w:tcBorders>
      </w:tcPr>
    </w:tblStylePr>
    <w:tblStylePr w:type="band2Horz">
      <w:tcPr>
        <w:shd w:val="clear" w:color="ffffff" w:themeColor="accent6" w:themeTint="98" w:fill="f9bf90" w:themeFill="accent6" w:themeFillTint="98"/>
        <w:tcBorders>
          <w:top w:val="single" w:color="000000" w:themeColor="light1" w:sz="4" w:space="0"/>
          <w:bottom w:val="single" w:color="000000" w:themeColor="light1" w:sz="4" w:space="0"/>
        </w:tcBorders>
      </w:tcPr>
    </w:tblStylePr>
    <w:tblStylePr w:type="band2Vert">
      <w:tcPr>
        <w:tcBorders>
          <w:left w:val="single" w:color="000000" w:themeColor="light1" w:sz="4" w:space="0"/>
          <w:right w:val="single" w:color="000000" w:themeColor="light1" w:sz="4" w:space="0"/>
        </w:tcBorders>
      </w:tcPr>
    </w:tblStylePr>
    <w:tblStylePr w:type="firstCol">
      <w:rPr>
        <w:rFonts w:ascii="Liberation Sans" w:hAnsi="Liberation Sans"/>
        <w:b/>
        <w:color w:val="ffffff" w:themeColor="light1"/>
        <w:sz w:val="22"/>
      </w:rPr>
      <w:tcPr>
        <w:tcBorders>
          <w:left w:val="single" w:color="000000" w:themeColor="accent6" w:themeTint="98" w:sz="32" w:space="0"/>
          <w:right w:val="single" w:color="000000" w:themeColor="light1" w:sz="4" w:space="0"/>
        </w:tcBorders>
      </w:tcPr>
    </w:tblStylePr>
    <w:tblStylePr w:type="firstRow">
      <w:rPr>
        <w:rFonts w:ascii="Liberation Sans" w:hAnsi="Liberation Sans"/>
        <w:b/>
        <w:color w:val="ffffff" w:themeColor="light1"/>
        <w:sz w:val="22"/>
      </w:rPr>
      <w:tcPr>
        <w:shd w:val="clear" w:color="ffffff" w:themeColor="accent6" w:themeTint="98" w:fill="f9bf90" w:themeFill="accent6" w:themeFillTint="98"/>
        <w:tcBorders>
          <w:top w:val="single" w:color="000000" w:themeColor="accent6" w:themeTint="98" w:sz="32" w:space="0"/>
          <w:bottom w:val="single" w:color="000000" w:themeColor="light1" w:sz="12" w:space="0"/>
        </w:tcBorders>
      </w:tcPr>
    </w:tblStylePr>
    <w:tblStylePr w:type="lastCol">
      <w:tcPr>
        <w:tcBorders>
          <w:left w:val="single" w:color="000000" w:themeColor="light1" w:sz="4" w:space="0"/>
          <w:right w:val="single" w:color="000000" w:themeColor="accent6" w:themeTint="98" w:sz="32" w:space="0"/>
        </w:tcBorders>
      </w:tcPr>
    </w:tblStylePr>
    <w:tblStylePr w:type="lastRow">
      <w:rPr>
        <w:rFonts w:ascii="Liberation Sans" w:hAnsi="Liberation Sans"/>
        <w:b/>
        <w:color w:val="ffffff" w:themeColor="light1"/>
        <w:sz w:val="22"/>
      </w:rPr>
    </w:tblStylePr>
    <w:tblStylePr w:type="wholeTable">
      <w:rPr>
        <w:rFonts w:ascii="Liberation Sans" w:hAnsi="Liberation Sans"/>
        <w:color w:val="ffffff" w:themeColor="light1"/>
        <w:sz w:val="22"/>
      </w:rPr>
    </w:tblStylePr>
  </w:style>
  <w:style w:type="table" w:styleId="956">
    <w:name w:val="List Table 6 Colorful"/>
    <w:basedOn w:val="1143"/>
    <w:uiPriority w:val="99"/>
    <w:pPr>
      <w:spacing w:after="0" w:line="240" w:lineRule="auto"/>
    </w:pPr>
    <w:tblPr>
      <w:tblStyleRowBandSize w:val="1"/>
      <w:tblStyleColBandSize w:val="1"/>
      <w:tblInd w:w="0" w:type="dxa"/>
      <w:tblBorders>
        <w:top w:val="single" w:color="000000" w:themeColor="text1" w:themeTint="80" w:sz="4" w:space="0"/>
        <w:bottom w:val="single" w:color="000000" w:themeColor="text1" w:themeTint="80" w:sz="4" w:space="0"/>
      </w:tblBorders>
    </w:tblPr>
    <w:tblStylePr w:type="band1Horz">
      <w:rPr>
        <w:rFonts w:ascii="Liberation Sans" w:hAnsi="Liberation Sans"/>
        <w:color w:val="404040" w:themeColor="text1"/>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04040" w:themeColor="text1"/>
        <w:sz w:val="22"/>
      </w:rPr>
    </w:tblStylePr>
    <w:tblStylePr w:type="firstCol">
      <w:rPr>
        <w:b/>
        <w:color w:val="000000" w:themeColor="text1"/>
      </w:rPr>
    </w:tblStylePr>
    <w:tblStylePr w:type="firstRow">
      <w:rPr>
        <w:b/>
        <w:color w:val="000000" w:themeColor="text1"/>
      </w:rPr>
      <w:tcPr>
        <w:tcBorders>
          <w:bottom w:val="single" w:color="000000" w:themeColor="text1" w:themeTint="80" w:sz="4" w:space="0"/>
        </w:tcBorders>
      </w:tcPr>
    </w:tblStylePr>
    <w:tblStylePr w:type="lastCol">
      <w:rPr>
        <w:b/>
        <w:color w:val="000000" w:themeColor="text1"/>
      </w:rPr>
    </w:tblStylePr>
    <w:tblStylePr w:type="lastRow">
      <w:rPr>
        <w:b/>
        <w:color w:val="000000" w:themeColor="text1"/>
      </w:rPr>
      <w:tcPr>
        <w:tcBorders>
          <w:top w:val="single" w:color="000000" w:themeColor="text1" w:themeTint="80" w:sz="4" w:space="0"/>
        </w:tcBorders>
      </w:tcPr>
    </w:tblStylePr>
  </w:style>
  <w:style w:type="table" w:styleId="957">
    <w:name w:val="List Table 6 Colorful - Accent 1"/>
    <w:basedOn w:val="1143"/>
    <w:uiPriority w:val="99"/>
    <w:pPr>
      <w:spacing w:after="0" w:line="240" w:lineRule="auto"/>
    </w:pPr>
    <w:tblPr>
      <w:tblStyleRowBandSize w:val="1"/>
      <w:tblStyleColBandSize w:val="1"/>
      <w:tblInd w:w="0" w:type="dxa"/>
      <w:tblBorders>
        <w:top w:val="single" w:color="000000" w:themeColor="accent1" w:sz="4" w:space="0"/>
        <w:bottom w:val="single" w:color="000000" w:themeColor="accent1" w:sz="4" w:space="0"/>
      </w:tblBorders>
    </w:tblPr>
    <w:tblStylePr w:type="band1Horz">
      <w:rPr>
        <w:rFonts w:ascii="Liberation Sans" w:hAnsi="Liberation Sans"/>
        <w:color w:val="404040"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404040" w:themeColor="accent1" w:themeShade="95"/>
        <w:sz w:val="22"/>
      </w:rPr>
    </w:tblStylePr>
    <w:tblStylePr w:type="firstCol">
      <w:rPr>
        <w:b/>
        <w:color w:val="2a4b71" w:themeColor="accent1" w:themeShade="95"/>
      </w:rPr>
    </w:tblStylePr>
    <w:tblStylePr w:type="firstRow">
      <w:rPr>
        <w:b/>
        <w:color w:val="2a4b71" w:themeColor="accent1" w:themeShade="95"/>
      </w:rPr>
      <w:tcPr>
        <w:tcBorders>
          <w:bottom w:val="single" w:color="000000" w:themeColor="accent1" w:sz="4" w:space="0"/>
        </w:tcBorders>
      </w:tcPr>
    </w:tblStylePr>
    <w:tblStylePr w:type="lastCol">
      <w:rPr>
        <w:b/>
        <w:color w:val="2a4b71" w:themeColor="accent1" w:themeShade="95"/>
      </w:rPr>
    </w:tblStylePr>
    <w:tblStylePr w:type="lastRow">
      <w:rPr>
        <w:b/>
        <w:color w:val="2a4b71" w:themeColor="accent1" w:themeShade="95"/>
      </w:rPr>
      <w:tcPr>
        <w:tcBorders>
          <w:top w:val="single" w:color="000000" w:themeColor="accent1" w:sz="4" w:space="0"/>
        </w:tcBorders>
      </w:tcPr>
    </w:tblStylePr>
  </w:style>
  <w:style w:type="table" w:styleId="958">
    <w:name w:val="List Table 6 Colorful - Accent 2"/>
    <w:basedOn w:val="1143"/>
    <w:uiPriority w:val="99"/>
    <w:pPr>
      <w:spacing w:after="0" w:line="240" w:lineRule="auto"/>
    </w:pPr>
    <w:tblPr>
      <w:tblStyleRowBandSize w:val="1"/>
      <w:tblStyleColBandSize w:val="1"/>
      <w:tblInd w:w="0" w:type="dxa"/>
      <w:tblBorders>
        <w:top w:val="single" w:color="000000" w:themeColor="accent2" w:themeTint="97" w:sz="4" w:space="0"/>
        <w:bottom w:val="single" w:color="000000" w:themeColor="accent2" w:themeTint="97" w:sz="4" w:space="0"/>
      </w:tblBorders>
    </w:tblPr>
    <w:tblStylePr w:type="band1Horz">
      <w:rPr>
        <w:rFonts w:ascii="Liberation Sans" w:hAnsi="Liberation Sans"/>
        <w:color w:val="404040"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404040" w:themeColor="accent2" w:themeTint="97" w:themeShade="95"/>
        <w:sz w:val="22"/>
      </w:rPr>
    </w:tblStylePr>
    <w:tblStylePr w:type="firstCol">
      <w:rPr>
        <w:b/>
        <w:color w:val="9c3a37" w:themeColor="accent2" w:themeTint="97" w:themeShade="95"/>
      </w:rPr>
    </w:tblStylePr>
    <w:tblStylePr w:type="firstRow">
      <w:rPr>
        <w:b/>
        <w:color w:val="9c3a37" w:themeColor="accent2" w:themeTint="97" w:themeShade="95"/>
      </w:rPr>
      <w:tcPr>
        <w:tcBorders>
          <w:bottom w:val="single" w:color="000000" w:themeColor="accent2" w:themeTint="97" w:sz="4" w:space="0"/>
        </w:tcBorders>
      </w:tcPr>
    </w:tblStylePr>
    <w:tblStylePr w:type="lastCol">
      <w:rPr>
        <w:b/>
        <w:color w:val="9c3a37" w:themeColor="accent2" w:themeTint="97" w:themeShade="95"/>
      </w:rPr>
    </w:tblStylePr>
    <w:tblStylePr w:type="lastRow">
      <w:rPr>
        <w:b/>
        <w:color w:val="9c3a37" w:themeColor="accent2" w:themeTint="97" w:themeShade="95"/>
      </w:rPr>
      <w:tcPr>
        <w:tcBorders>
          <w:top w:val="single" w:color="000000" w:themeColor="accent2" w:themeTint="97" w:sz="4" w:space="0"/>
        </w:tcBorders>
      </w:tcPr>
    </w:tblStylePr>
  </w:style>
  <w:style w:type="table" w:styleId="959">
    <w:name w:val="List Table 6 Colorful - Accent 3"/>
    <w:basedOn w:val="1143"/>
    <w:uiPriority w:val="99"/>
    <w:pPr>
      <w:spacing w:after="0" w:line="240" w:lineRule="auto"/>
    </w:pPr>
    <w:tblPr>
      <w:tblStyleRowBandSize w:val="1"/>
      <w:tblStyleColBandSize w:val="1"/>
      <w:tblInd w:w="0" w:type="dxa"/>
      <w:tblBorders>
        <w:top w:val="single" w:color="000000" w:themeColor="accent3" w:themeTint="98" w:sz="4" w:space="0"/>
        <w:bottom w:val="single" w:color="000000" w:themeColor="accent3" w:themeTint="98" w:sz="4" w:space="0"/>
      </w:tblBorders>
    </w:tblPr>
    <w:tblStylePr w:type="band1Horz">
      <w:rPr>
        <w:rFonts w:ascii="Liberation Sans" w:hAnsi="Liberation Sans"/>
        <w:color w:val="404040"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404040" w:themeColor="accent3" w:themeTint="98" w:themeShade="95"/>
        <w:sz w:val="22"/>
      </w:rPr>
    </w:tblStylePr>
    <w:tblStylePr w:type="firstCol">
      <w:rPr>
        <w:b/>
        <w:color w:val="7c983f" w:themeColor="accent3" w:themeTint="98" w:themeShade="95"/>
      </w:rPr>
    </w:tblStylePr>
    <w:tblStylePr w:type="firstRow">
      <w:rPr>
        <w:b/>
        <w:color w:val="7c983f" w:themeColor="accent3" w:themeTint="98" w:themeShade="95"/>
      </w:rPr>
      <w:tcPr>
        <w:tcBorders>
          <w:bottom w:val="single" w:color="000000" w:themeColor="accent3" w:themeTint="98" w:sz="4" w:space="0"/>
        </w:tcBorders>
      </w:tcPr>
    </w:tblStylePr>
    <w:tblStylePr w:type="lastCol">
      <w:rPr>
        <w:b/>
        <w:color w:val="7c983f" w:themeColor="accent3" w:themeTint="98" w:themeShade="95"/>
      </w:rPr>
    </w:tblStylePr>
    <w:tblStylePr w:type="lastRow">
      <w:rPr>
        <w:b/>
        <w:color w:val="7c983f" w:themeColor="accent3" w:themeTint="98" w:themeShade="95"/>
      </w:rPr>
      <w:tcPr>
        <w:tcBorders>
          <w:top w:val="single" w:color="000000" w:themeColor="accent3" w:themeTint="98" w:sz="4" w:space="0"/>
        </w:tcBorders>
      </w:tcPr>
    </w:tblStylePr>
  </w:style>
  <w:style w:type="table" w:styleId="960">
    <w:name w:val="List Table 6 Colorful - Accent 4"/>
    <w:basedOn w:val="1143"/>
    <w:uiPriority w:val="99"/>
    <w:pPr>
      <w:spacing w:after="0" w:line="240" w:lineRule="auto"/>
    </w:pPr>
    <w:tblPr>
      <w:tblStyleRowBandSize w:val="1"/>
      <w:tblStyleColBandSize w:val="1"/>
      <w:tblInd w:w="0" w:type="dxa"/>
      <w:tblBorders>
        <w:top w:val="single" w:color="000000" w:themeColor="accent4" w:themeTint="9A" w:sz="4" w:space="0"/>
        <w:bottom w:val="single" w:color="000000" w:themeColor="accent4" w:themeTint="9A" w:sz="4" w:space="0"/>
      </w:tblBorders>
    </w:tblPr>
    <w:tblStylePr w:type="band1Horz">
      <w:rPr>
        <w:rFonts w:ascii="Liberation Sans" w:hAnsi="Liberation Sans"/>
        <w:color w:val="404040"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404040" w:themeColor="accent4" w:themeTint="9A" w:themeShade="95"/>
        <w:sz w:val="22"/>
      </w:rPr>
    </w:tblStylePr>
    <w:tblStylePr w:type="firstCol">
      <w:rPr>
        <w:b/>
        <w:color w:val="664f82" w:themeColor="accent4" w:themeTint="9A" w:themeShade="95"/>
      </w:rPr>
    </w:tblStylePr>
    <w:tblStylePr w:type="firstRow">
      <w:rPr>
        <w:b/>
        <w:color w:val="664f82" w:themeColor="accent4" w:themeTint="9A" w:themeShade="95"/>
      </w:rPr>
      <w:tcPr>
        <w:tcBorders>
          <w:bottom w:val="single" w:color="000000" w:themeColor="accent4" w:themeTint="9A" w:sz="4" w:space="0"/>
        </w:tcBorders>
      </w:tcPr>
    </w:tblStylePr>
    <w:tblStylePr w:type="lastCol">
      <w:rPr>
        <w:b/>
        <w:color w:val="664f82" w:themeColor="accent4" w:themeTint="9A" w:themeShade="95"/>
      </w:rPr>
    </w:tblStylePr>
    <w:tblStylePr w:type="lastRow">
      <w:rPr>
        <w:b/>
        <w:color w:val="664f82" w:themeColor="accent4" w:themeTint="9A" w:themeShade="95"/>
      </w:rPr>
      <w:tcPr>
        <w:tcBorders>
          <w:top w:val="single" w:color="000000" w:themeColor="accent4" w:themeTint="9A" w:sz="4" w:space="0"/>
        </w:tcBorders>
      </w:tcPr>
    </w:tblStylePr>
  </w:style>
  <w:style w:type="table" w:styleId="961">
    <w:name w:val="List Table 6 Colorful - Accent 5"/>
    <w:basedOn w:val="1143"/>
    <w:uiPriority w:val="99"/>
    <w:pPr>
      <w:spacing w:after="0" w:line="240" w:lineRule="auto"/>
    </w:pPr>
    <w:tblPr>
      <w:tblStyleRowBandSize w:val="1"/>
      <w:tblStyleColBandSize w:val="1"/>
      <w:tblInd w:w="0" w:type="dxa"/>
      <w:tblBorders>
        <w:top w:val="single" w:color="000000" w:themeColor="accent5" w:themeTint="9A" w:sz="4" w:space="0"/>
        <w:bottom w:val="single" w:color="000000" w:themeColor="accent5" w:themeTint="9A" w:sz="4" w:space="0"/>
      </w:tblBorders>
    </w:tblPr>
    <w:tblStylePr w:type="band1Horz">
      <w:rPr>
        <w:rFonts w:ascii="Liberation Sans" w:hAnsi="Liberation Sans"/>
        <w:color w:val="40404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404040" w:themeColor="accent5" w:themeTint="9A" w:themeShade="95"/>
        <w:sz w:val="22"/>
      </w:rPr>
    </w:tblStylePr>
    <w:tblStylePr w:type="firstCol">
      <w:rPr>
        <w:b/>
        <w:color w:val="338aa0" w:themeColor="accent5" w:themeTint="9A" w:themeShade="95"/>
      </w:rPr>
    </w:tblStylePr>
    <w:tblStylePr w:type="firstRow">
      <w:rPr>
        <w:b/>
        <w:color w:val="338aa0" w:themeColor="accent5" w:themeTint="9A" w:themeShade="95"/>
      </w:rPr>
      <w:tcPr>
        <w:tcBorders>
          <w:bottom w:val="single" w:color="000000" w:themeColor="accent5" w:themeTint="9A" w:sz="4" w:space="0"/>
        </w:tcBorders>
      </w:tcPr>
    </w:tblStylePr>
    <w:tblStylePr w:type="lastCol">
      <w:rPr>
        <w:b/>
        <w:color w:val="338aa0" w:themeColor="accent5" w:themeTint="9A" w:themeShade="95"/>
      </w:rPr>
    </w:tblStylePr>
    <w:tblStylePr w:type="lastRow">
      <w:rPr>
        <w:b/>
        <w:color w:val="338aa0" w:themeColor="accent5" w:themeTint="9A" w:themeShade="95"/>
      </w:rPr>
      <w:tcPr>
        <w:tcBorders>
          <w:top w:val="single" w:color="000000" w:themeColor="accent5" w:themeTint="9A" w:sz="4" w:space="0"/>
        </w:tcBorders>
      </w:tcPr>
    </w:tblStylePr>
  </w:style>
  <w:style w:type="table" w:styleId="962">
    <w:name w:val="List Table 6 Colorful - Accent 6"/>
    <w:basedOn w:val="1143"/>
    <w:uiPriority w:val="99"/>
    <w:pPr>
      <w:spacing w:after="0" w:line="240" w:lineRule="auto"/>
    </w:pPr>
    <w:tblPr>
      <w:tblStyleRowBandSize w:val="1"/>
      <w:tblStyleColBandSize w:val="1"/>
      <w:tblInd w:w="0" w:type="dxa"/>
      <w:tblBorders>
        <w:top w:val="single" w:color="000000" w:themeColor="accent6" w:themeTint="98" w:sz="4" w:space="0"/>
        <w:bottom w:val="single" w:color="000000" w:themeColor="accent6" w:themeTint="98" w:sz="4" w:space="0"/>
      </w:tblBorders>
    </w:tblPr>
    <w:tblStylePr w:type="band1Horz">
      <w:rPr>
        <w:rFonts w:ascii="Liberation Sans" w:hAnsi="Liberation Sans"/>
        <w:color w:val="404040"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404040" w:themeColor="accent6" w:themeTint="98" w:themeShade="95"/>
        <w:sz w:val="22"/>
      </w:rPr>
    </w:tblStylePr>
    <w:tblStylePr w:type="firstCol">
      <w:rPr>
        <w:b/>
        <w:color w:val="d9680c" w:themeColor="accent6" w:themeTint="98" w:themeShade="95"/>
      </w:rPr>
    </w:tblStylePr>
    <w:tblStylePr w:type="firstRow">
      <w:rPr>
        <w:b/>
        <w:color w:val="d9680c" w:themeColor="accent6" w:themeTint="98" w:themeShade="95"/>
      </w:rPr>
      <w:tcPr>
        <w:tcBorders>
          <w:bottom w:val="single" w:color="000000" w:themeColor="accent6" w:themeTint="98" w:sz="4" w:space="0"/>
        </w:tcBorders>
      </w:tcPr>
    </w:tblStylePr>
    <w:tblStylePr w:type="lastCol">
      <w:rPr>
        <w:b/>
        <w:color w:val="d9680c" w:themeColor="accent6" w:themeTint="98" w:themeShade="95"/>
      </w:rPr>
    </w:tblStylePr>
    <w:tblStylePr w:type="lastRow">
      <w:rPr>
        <w:b/>
        <w:color w:val="d9680c" w:themeColor="accent6" w:themeTint="98" w:themeShade="95"/>
      </w:rPr>
      <w:tcPr>
        <w:tcBorders>
          <w:top w:val="single" w:color="000000" w:themeColor="accent6" w:themeTint="98" w:sz="4" w:space="0"/>
        </w:tcBorders>
      </w:tcPr>
    </w:tblStylePr>
  </w:style>
  <w:style w:type="table" w:styleId="963">
    <w:name w:val="List Table 7 Colorful"/>
    <w:basedOn w:val="1143"/>
    <w:uiPriority w:val="99"/>
    <w:pPr>
      <w:spacing w:after="0" w:line="240" w:lineRule="auto"/>
    </w:pPr>
    <w:tblPr>
      <w:tblStyleRowBandSize w:val="1"/>
      <w:tblStyleColBandSize w:val="1"/>
      <w:tblInd w:w="0" w:type="dxa"/>
      <w:tblBorders>
        <w:right w:val="single" w:color="000000" w:themeColor="text1" w:themeTint="80" w:sz="4" w:space="0"/>
      </w:tblBorders>
    </w:tblPr>
    <w:tblStylePr w:type="band1Horz">
      <w:rPr>
        <w:rFonts w:ascii="Liberation Sans" w:hAnsi="Liberation Sans"/>
        <w:color w:val="4a4a4a" w:themeColor="text1" w:themeTint="80" w:themeShade="95"/>
        <w:sz w:val="22"/>
      </w:rPr>
      <w:tcPr>
        <w:shd w:val="clear" w:color="ffffff" w:themeColor="text1" w:themeTint="40" w:fill="bfbfbf" w:themeFill="text1" w:themeFillTint="40"/>
      </w:tcPr>
    </w:tblStylePr>
    <w:tblStylePr w:type="band1Vert">
      <w:tcPr>
        <w:shd w:val="clear" w:color="ffffff" w:themeColor="text1" w:themeTint="40" w:fill="bfbfbf" w:themeFill="text1" w:themeFillTint="40"/>
      </w:tcPr>
    </w:tblStylePr>
    <w:tblStylePr w:type="band2Horz">
      <w:rPr>
        <w:rFonts w:ascii="Liberation Sans" w:hAnsi="Liberation Sans"/>
        <w:color w:val="4a4a4a" w:themeColor="text1" w:themeTint="80" w:themeShade="95"/>
        <w:sz w:val="22"/>
      </w:rPr>
    </w:tblStylePr>
    <w:tblStylePr w:type="firstCol">
      <w:rPr>
        <w:rFonts w:ascii="Liberation Sans" w:hAnsi="Liberation Sans"/>
        <w:i/>
        <w:color w:val="4a4a4a" w:themeColor="text1" w:themeTint="80" w:themeShade="95"/>
        <w:sz w:val="22"/>
      </w:rPr>
      <w:pPr>
        <w:jc w:val="right"/>
      </w:p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Liberation Sans" w:hAnsi="Liberation Sans"/>
        <w:i/>
        <w:color w:val="4a4a4a" w:themeColor="text1" w:themeTint="80" w:themeShade="95"/>
        <w:sz w:val="22"/>
      </w:r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Liberation Sans" w:hAnsi="Liberation Sans"/>
        <w:i/>
        <w:color w:val="4a4a4a" w:themeColor="text1" w:themeTint="80" w:themeShade="95"/>
        <w:sz w:val="22"/>
      </w:r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Liberation Sans" w:hAnsi="Liberation Sans"/>
        <w:i/>
        <w:color w:val="4a4a4a" w:themeColor="text1" w:themeTint="80" w:themeShade="95"/>
        <w:sz w:val="22"/>
      </w:r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wholeTable">
      <w:rPr>
        <w:rFonts w:ascii="Liberation Sans" w:hAnsi="Liberation Sans"/>
        <w:color w:val="4a4a4a" w:themeColor="text1" w:themeTint="80" w:themeShade="95"/>
        <w:sz w:val="22"/>
      </w:rPr>
    </w:tblStylePr>
  </w:style>
  <w:style w:type="table" w:styleId="964">
    <w:name w:val="List Table 7 Colorful - Accent 1"/>
    <w:basedOn w:val="1143"/>
    <w:uiPriority w:val="99"/>
    <w:pPr>
      <w:spacing w:after="0" w:line="240" w:lineRule="auto"/>
    </w:pPr>
    <w:tblPr>
      <w:tblStyleRowBandSize w:val="1"/>
      <w:tblStyleColBandSize w:val="1"/>
      <w:tblInd w:w="0" w:type="dxa"/>
      <w:tblBorders>
        <w:right w:val="single" w:color="000000" w:themeColor="accent1" w:sz="4" w:space="0"/>
      </w:tblBorders>
    </w:tblPr>
    <w:tblStylePr w:type="band1Horz">
      <w:rPr>
        <w:rFonts w:ascii="Liberation Sans" w:hAnsi="Liberation Sans"/>
        <w:color w:val="2a4b71" w:themeColor="accent1" w:themeShade="95"/>
        <w:sz w:val="22"/>
      </w:rPr>
      <w:tcPr>
        <w:shd w:val="clear" w:color="ffffff" w:themeColor="accent1" w:themeTint="40" w:fill="d3e0ee" w:themeFill="accent1" w:themeFillTint="40"/>
      </w:tcPr>
    </w:tblStylePr>
    <w:tblStylePr w:type="band1Vert">
      <w:tcPr>
        <w:shd w:val="clear" w:color="ffffff" w:themeColor="accent1" w:themeTint="40" w:fill="d3e0ee" w:themeFill="accent1" w:themeFillTint="40"/>
      </w:tcPr>
    </w:tblStylePr>
    <w:tblStylePr w:type="band2Horz">
      <w:rPr>
        <w:rFonts w:ascii="Liberation Sans" w:hAnsi="Liberation Sans"/>
        <w:color w:val="2a4b71" w:themeColor="accent1" w:themeShade="95"/>
        <w:sz w:val="22"/>
      </w:rPr>
    </w:tblStylePr>
    <w:tblStylePr w:type="firstCol">
      <w:rPr>
        <w:rFonts w:ascii="Liberation Sans" w:hAnsi="Liberation Sans"/>
        <w:i/>
        <w:color w:val="2a4b71" w:themeColor="accent1" w:themeShade="95"/>
        <w:sz w:val="22"/>
      </w:rPr>
      <w:pPr>
        <w:jc w:val="right"/>
      </w:p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Liberation Sans" w:hAnsi="Liberation Sans"/>
        <w:i/>
        <w:color w:val="2a4b71" w:themeColor="accent1" w:themeShade="95"/>
        <w:sz w:val="22"/>
      </w:r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Liberation Sans" w:hAnsi="Liberation Sans"/>
        <w:i/>
        <w:color w:val="2a4b71" w:themeColor="accent1" w:themeShade="95"/>
        <w:sz w:val="22"/>
      </w:r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Liberation Sans" w:hAnsi="Liberation Sans"/>
        <w:i/>
        <w:color w:val="2a4b71" w:themeColor="accent1" w:themeShade="95"/>
        <w:sz w:val="22"/>
      </w:r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wholeTable">
      <w:rPr>
        <w:rFonts w:ascii="Liberation Sans" w:hAnsi="Liberation Sans"/>
        <w:color w:val="2a4b71" w:themeColor="accent1" w:themeShade="95"/>
        <w:sz w:val="22"/>
      </w:rPr>
    </w:tblStylePr>
  </w:style>
  <w:style w:type="table" w:styleId="965">
    <w:name w:val="List Table 7 Colorful - Accent 2"/>
    <w:basedOn w:val="1143"/>
    <w:uiPriority w:val="99"/>
    <w:pPr>
      <w:spacing w:after="0" w:line="240" w:lineRule="auto"/>
    </w:pPr>
    <w:tblPr>
      <w:tblStyleRowBandSize w:val="1"/>
      <w:tblStyleColBandSize w:val="1"/>
      <w:tblInd w:w="0" w:type="dxa"/>
      <w:tblBorders>
        <w:right w:val="single" w:color="000000" w:themeColor="accent2" w:themeTint="97" w:sz="4" w:space="0"/>
      </w:tblBorders>
    </w:tblPr>
    <w:tblStylePr w:type="band1Horz">
      <w:rPr>
        <w:rFonts w:ascii="Liberation Sans" w:hAnsi="Liberation Sans"/>
        <w:color w:val="9c3a37" w:themeColor="accent2" w:themeTint="97" w:themeShade="95"/>
        <w:sz w:val="22"/>
      </w:rPr>
      <w:tcPr>
        <w:shd w:val="clear" w:color="ffffff" w:themeColor="accent2" w:themeTint="40" w:fill="efd3d2" w:themeFill="accent2" w:themeFillTint="40"/>
      </w:tcPr>
    </w:tblStylePr>
    <w:tblStylePr w:type="band1Vert">
      <w:tcPr>
        <w:shd w:val="clear" w:color="ffffff" w:themeColor="accent2" w:themeTint="40" w:fill="efd3d2" w:themeFill="accent2" w:themeFillTint="40"/>
      </w:tcPr>
    </w:tblStylePr>
    <w:tblStylePr w:type="band2Horz">
      <w:rPr>
        <w:rFonts w:ascii="Liberation Sans" w:hAnsi="Liberation Sans"/>
        <w:color w:val="9c3a37" w:themeColor="accent2" w:themeTint="97" w:themeShade="95"/>
        <w:sz w:val="22"/>
      </w:rPr>
    </w:tblStylePr>
    <w:tblStylePr w:type="firstCol">
      <w:rPr>
        <w:rFonts w:ascii="Liberation Sans" w:hAnsi="Liberation Sans"/>
        <w:i/>
        <w:color w:val="9c3a37" w:themeColor="accent2" w:themeTint="97" w:themeShade="95"/>
        <w:sz w:val="22"/>
      </w:rPr>
      <w:pPr>
        <w:jc w:val="right"/>
      </w:p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Liberation Sans" w:hAnsi="Liberation Sans"/>
        <w:i/>
        <w:color w:val="9c3a37" w:themeColor="accent2" w:themeTint="97" w:themeShade="95"/>
        <w:sz w:val="22"/>
      </w:r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Liberation Sans" w:hAnsi="Liberation Sans"/>
        <w:i/>
        <w:color w:val="9c3a37" w:themeColor="accent2" w:themeTint="97" w:themeShade="95"/>
        <w:sz w:val="22"/>
      </w:r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Liberation Sans" w:hAnsi="Liberation Sans"/>
        <w:i/>
        <w:color w:val="9c3a37" w:themeColor="accent2" w:themeTint="97" w:themeShade="95"/>
        <w:sz w:val="22"/>
      </w:r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wholeTable">
      <w:rPr>
        <w:rFonts w:ascii="Liberation Sans" w:hAnsi="Liberation Sans"/>
        <w:color w:val="9c3a37" w:themeColor="accent2" w:themeTint="97" w:themeShade="95"/>
        <w:sz w:val="22"/>
      </w:rPr>
    </w:tblStylePr>
  </w:style>
  <w:style w:type="table" w:styleId="966">
    <w:name w:val="List Table 7 Colorful - Accent 3"/>
    <w:basedOn w:val="1143"/>
    <w:uiPriority w:val="99"/>
    <w:pPr>
      <w:spacing w:after="0" w:line="240" w:lineRule="auto"/>
    </w:pPr>
    <w:tblPr>
      <w:tblStyleRowBandSize w:val="1"/>
      <w:tblStyleColBandSize w:val="1"/>
      <w:tblInd w:w="0" w:type="dxa"/>
      <w:tblBorders>
        <w:right w:val="single" w:color="000000" w:themeColor="accent3" w:themeTint="98" w:sz="4" w:space="0"/>
      </w:tblBorders>
    </w:tblPr>
    <w:tblStylePr w:type="band1Horz">
      <w:rPr>
        <w:rFonts w:ascii="Liberation Sans" w:hAnsi="Liberation Sans"/>
        <w:color w:val="7c983f" w:themeColor="accent3" w:themeTint="98" w:themeShade="95"/>
        <w:sz w:val="22"/>
      </w:rPr>
      <w:tcPr>
        <w:shd w:val="clear" w:color="ffffff" w:themeColor="accent3" w:themeTint="40" w:fill="e6eed5" w:themeFill="accent3" w:themeFillTint="40"/>
      </w:tcPr>
    </w:tblStylePr>
    <w:tblStylePr w:type="band1Vert">
      <w:tcPr>
        <w:shd w:val="clear" w:color="ffffff" w:themeColor="accent3" w:themeTint="40" w:fill="e6eed5" w:themeFill="accent3" w:themeFillTint="40"/>
      </w:tcPr>
    </w:tblStylePr>
    <w:tblStylePr w:type="band2Horz">
      <w:rPr>
        <w:rFonts w:ascii="Liberation Sans" w:hAnsi="Liberation Sans"/>
        <w:color w:val="7c983f" w:themeColor="accent3" w:themeTint="98" w:themeShade="95"/>
        <w:sz w:val="22"/>
      </w:rPr>
    </w:tblStylePr>
    <w:tblStylePr w:type="firstCol">
      <w:rPr>
        <w:rFonts w:ascii="Liberation Sans" w:hAnsi="Liberation Sans"/>
        <w:i/>
        <w:color w:val="7c983f" w:themeColor="accent3"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Liberation Sans" w:hAnsi="Liberation Sans"/>
        <w:i/>
        <w:color w:val="7c983f" w:themeColor="accent3" w:themeTint="98" w:themeShade="95"/>
        <w:sz w:val="22"/>
      </w:r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Liberation Sans" w:hAnsi="Liberation Sans"/>
        <w:i/>
        <w:color w:val="7c983f" w:themeColor="accent3" w:themeTint="98" w:themeShade="95"/>
        <w:sz w:val="22"/>
      </w:r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Liberation Sans" w:hAnsi="Liberation Sans"/>
        <w:i/>
        <w:color w:val="7c983f" w:themeColor="accent3" w:themeTint="98" w:themeShade="95"/>
        <w:sz w:val="22"/>
      </w:r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wholeTable">
      <w:rPr>
        <w:rFonts w:ascii="Liberation Sans" w:hAnsi="Liberation Sans"/>
        <w:color w:val="7c983f" w:themeColor="accent3" w:themeTint="98" w:themeShade="95"/>
        <w:sz w:val="22"/>
      </w:rPr>
    </w:tblStylePr>
  </w:style>
  <w:style w:type="table" w:styleId="967">
    <w:name w:val="List Table 7 Colorful - Accent 4"/>
    <w:basedOn w:val="1143"/>
    <w:uiPriority w:val="99"/>
    <w:pPr>
      <w:spacing w:after="0" w:line="240" w:lineRule="auto"/>
    </w:pPr>
    <w:tblPr>
      <w:tblStyleRowBandSize w:val="1"/>
      <w:tblStyleColBandSize w:val="1"/>
      <w:tblInd w:w="0" w:type="dxa"/>
      <w:tblBorders>
        <w:right w:val="single" w:color="000000" w:themeColor="accent4" w:themeTint="9A" w:sz="4" w:space="0"/>
      </w:tblBorders>
    </w:tblPr>
    <w:tblStylePr w:type="band1Horz">
      <w:rPr>
        <w:rFonts w:ascii="Liberation Sans" w:hAnsi="Liberation Sans"/>
        <w:color w:val="664f82" w:themeColor="accent4" w:themeTint="9A" w:themeShade="95"/>
        <w:sz w:val="22"/>
      </w:rPr>
      <w:tcPr>
        <w:shd w:val="clear" w:color="ffffff" w:themeColor="accent4" w:themeTint="40" w:fill="dfd8e7" w:themeFill="accent4" w:themeFillTint="40"/>
      </w:tcPr>
    </w:tblStylePr>
    <w:tblStylePr w:type="band1Vert">
      <w:tcPr>
        <w:shd w:val="clear" w:color="ffffff" w:themeColor="accent4" w:themeTint="40" w:fill="dfd8e7" w:themeFill="accent4" w:themeFillTint="40"/>
      </w:tcPr>
    </w:tblStylePr>
    <w:tblStylePr w:type="band2Horz">
      <w:rPr>
        <w:rFonts w:ascii="Liberation Sans" w:hAnsi="Liberation Sans"/>
        <w:color w:val="664f82" w:themeColor="accent4" w:themeTint="9A" w:themeShade="95"/>
        <w:sz w:val="22"/>
      </w:rPr>
    </w:tblStylePr>
    <w:tblStylePr w:type="firstCol">
      <w:rPr>
        <w:rFonts w:ascii="Liberation Sans" w:hAnsi="Liberation Sans"/>
        <w:i/>
        <w:color w:val="664f82" w:themeColor="accent4"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Liberation Sans" w:hAnsi="Liberation Sans"/>
        <w:i/>
        <w:color w:val="664f82" w:themeColor="accent4" w:themeTint="9A" w:themeShade="95"/>
        <w:sz w:val="22"/>
      </w:r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Liberation Sans" w:hAnsi="Liberation Sans"/>
        <w:i/>
        <w:color w:val="664f82" w:themeColor="accent4" w:themeTint="9A" w:themeShade="95"/>
        <w:sz w:val="22"/>
      </w:r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Liberation Sans" w:hAnsi="Liberation Sans"/>
        <w:i/>
        <w:color w:val="664f82" w:themeColor="accent4" w:themeTint="9A" w:themeShade="95"/>
        <w:sz w:val="22"/>
      </w:r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wholeTable">
      <w:rPr>
        <w:rFonts w:ascii="Liberation Sans" w:hAnsi="Liberation Sans"/>
        <w:color w:val="664f82" w:themeColor="accent4" w:themeTint="9A" w:themeShade="95"/>
        <w:sz w:val="22"/>
      </w:rPr>
    </w:tblStylePr>
  </w:style>
  <w:style w:type="table" w:styleId="968">
    <w:name w:val="List Table 7 Colorful - Accent 5"/>
    <w:basedOn w:val="1143"/>
    <w:uiPriority w:val="99"/>
    <w:pPr>
      <w:spacing w:after="0" w:line="240" w:lineRule="auto"/>
    </w:pPr>
    <w:tblPr>
      <w:tblStyleRowBandSize w:val="1"/>
      <w:tblStyleColBandSize w:val="1"/>
      <w:tblInd w:w="0" w:type="dxa"/>
      <w:tblBorders>
        <w:right w:val="single" w:color="000000" w:themeColor="accent5" w:themeTint="9A" w:sz="4" w:space="0"/>
      </w:tblBorders>
    </w:tblPr>
    <w:tblStylePr w:type="band1Horz">
      <w:rPr>
        <w:rFonts w:ascii="Liberation Sans" w:hAnsi="Liberation Sans"/>
        <w:color w:val="338aa0" w:themeColor="accent5" w:themeTint="9A" w:themeShade="95"/>
        <w:sz w:val="22"/>
      </w:rPr>
      <w:tcPr>
        <w:shd w:val="clear" w:color="ffffff" w:themeColor="accent5" w:themeTint="40" w:fill="d1eaf0" w:themeFill="accent5" w:themeFillTint="40"/>
      </w:tcPr>
    </w:tblStylePr>
    <w:tblStylePr w:type="band1Vert">
      <w:tcPr>
        <w:shd w:val="clear" w:color="ffffff" w:themeColor="accent5" w:themeTint="40" w:fill="d1eaf0" w:themeFill="accent5" w:themeFillTint="40"/>
      </w:tcPr>
    </w:tblStylePr>
    <w:tblStylePr w:type="band2Horz">
      <w:rPr>
        <w:rFonts w:ascii="Liberation Sans" w:hAnsi="Liberation Sans"/>
        <w:color w:val="338aa0" w:themeColor="accent5" w:themeTint="9A" w:themeShade="95"/>
        <w:sz w:val="22"/>
      </w:rPr>
    </w:tblStylePr>
    <w:tblStylePr w:type="firstCol">
      <w:rPr>
        <w:rFonts w:ascii="Liberation Sans" w:hAnsi="Liberation Sans"/>
        <w:i/>
        <w:color w:val="338aa0" w:themeColor="accent5" w:themeTint="9A" w:themeShade="95"/>
        <w:sz w:val="22"/>
      </w:rPr>
      <w:pPr>
        <w:jc w:val="right"/>
      </w:p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Liberation Sans" w:hAnsi="Liberation Sans"/>
        <w:i/>
        <w:color w:val="338aa0" w:themeColor="accent5" w:themeTint="9A" w:themeShade="95"/>
        <w:sz w:val="22"/>
      </w:r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Liberation Sans" w:hAnsi="Liberation Sans"/>
        <w:i/>
        <w:color w:val="338aa0" w:themeColor="accent5" w:themeTint="9A" w:themeShade="95"/>
        <w:sz w:val="22"/>
      </w:r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Liberation Sans" w:hAnsi="Liberation Sans"/>
        <w:i/>
        <w:color w:val="338aa0" w:themeColor="accent5" w:themeTint="9A" w:themeShade="95"/>
        <w:sz w:val="22"/>
      </w:r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wholeTable">
      <w:rPr>
        <w:rFonts w:ascii="Liberation Sans" w:hAnsi="Liberation Sans"/>
        <w:color w:val="338aa0" w:themeColor="accent5" w:themeTint="9A" w:themeShade="95"/>
        <w:sz w:val="22"/>
      </w:rPr>
    </w:tblStylePr>
  </w:style>
  <w:style w:type="table" w:styleId="969">
    <w:name w:val="List Table 7 Colorful - Accent 6"/>
    <w:basedOn w:val="1143"/>
    <w:uiPriority w:val="99"/>
    <w:pPr>
      <w:spacing w:after="0" w:line="240" w:lineRule="auto"/>
    </w:pPr>
    <w:tblPr>
      <w:tblStyleRowBandSize w:val="1"/>
      <w:tblStyleColBandSize w:val="1"/>
      <w:tblInd w:w="0" w:type="dxa"/>
      <w:tblBorders>
        <w:right w:val="single" w:color="000000" w:themeColor="accent6" w:themeTint="98" w:sz="4" w:space="0"/>
      </w:tblBorders>
    </w:tblPr>
    <w:tblStylePr w:type="band1Horz">
      <w:rPr>
        <w:rFonts w:ascii="Liberation Sans" w:hAnsi="Liberation Sans"/>
        <w:color w:val="d9680c" w:themeColor="accent6" w:themeTint="98" w:themeShade="95"/>
        <w:sz w:val="22"/>
      </w:rPr>
      <w:tcPr>
        <w:shd w:val="clear" w:color="ffffff" w:themeColor="accent6" w:themeTint="40" w:fill="fce4d1" w:themeFill="accent6" w:themeFillTint="40"/>
      </w:tcPr>
    </w:tblStylePr>
    <w:tblStylePr w:type="band1Vert">
      <w:tcPr>
        <w:shd w:val="clear" w:color="ffffff" w:themeColor="accent6" w:themeTint="40" w:fill="fce4d1" w:themeFill="accent6" w:themeFillTint="40"/>
      </w:tcPr>
    </w:tblStylePr>
    <w:tblStylePr w:type="band2Horz">
      <w:rPr>
        <w:rFonts w:ascii="Liberation Sans" w:hAnsi="Liberation Sans"/>
        <w:color w:val="d9680c" w:themeColor="accent6" w:themeTint="98" w:themeShade="95"/>
        <w:sz w:val="22"/>
      </w:rPr>
    </w:tblStylePr>
    <w:tblStylePr w:type="firstCol">
      <w:rPr>
        <w:rFonts w:ascii="Liberation Sans" w:hAnsi="Liberation Sans"/>
        <w:i/>
        <w:color w:val="d9680c" w:themeColor="accent6" w:themeTint="98" w:themeShade="95"/>
        <w:sz w:val="22"/>
      </w:rPr>
      <w:pPr>
        <w:jc w:val="right"/>
      </w:p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Liberation Sans" w:hAnsi="Liberation Sans"/>
        <w:i/>
        <w:color w:val="d9680c" w:themeColor="accent6" w:themeTint="98" w:themeShade="95"/>
        <w:sz w:val="22"/>
      </w:r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Liberation Sans" w:hAnsi="Liberation Sans"/>
        <w:i/>
        <w:color w:val="d9680c" w:themeColor="accent6" w:themeTint="98" w:themeShade="95"/>
        <w:sz w:val="22"/>
      </w:r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Liberation Sans" w:hAnsi="Liberation Sans"/>
        <w:i/>
        <w:color w:val="d9680c" w:themeColor="accent6" w:themeTint="98" w:themeShade="95"/>
        <w:sz w:val="22"/>
      </w:r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wholeTable">
      <w:rPr>
        <w:rFonts w:ascii="Liberation Sans" w:hAnsi="Liberation Sans"/>
        <w:color w:val="d9680c" w:themeColor="accent6" w:themeTint="98" w:themeShade="95"/>
        <w:sz w:val="22"/>
      </w:rPr>
    </w:tblStylePr>
  </w:style>
  <w:style w:type="table" w:styleId="970">
    <w:name w:val="Lined - Accent"/>
    <w:basedOn w:val="114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971">
    <w:name w:val="Lined - Accent 1"/>
    <w:basedOn w:val="114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972">
    <w:name w:val="Lined - Accent 2"/>
    <w:basedOn w:val="114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973">
    <w:name w:val="Lined - Accent 3"/>
    <w:basedOn w:val="114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974">
    <w:name w:val="Lined - Accent 4"/>
    <w:basedOn w:val="114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975">
    <w:name w:val="Lined - Accent 5"/>
    <w:basedOn w:val="114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976">
    <w:name w:val="Lined - Accent 6"/>
    <w:basedOn w:val="1143"/>
    <w:uiPriority w:val="99"/>
    <w:pPr>
      <w:spacing w:after="0" w:line="240" w:lineRule="auto"/>
    </w:pPr>
    <w:rPr>
      <w:color w:val="404040"/>
    </w:rPr>
    <w:tblPr>
      <w:tblStyleRowBandSize w:val="1"/>
      <w:tblStyleColBandSize w:val="1"/>
      <w:tblInd w:w="0" w:type="dxa"/>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977">
    <w:name w:val="Bordered &amp; Lined - Accent"/>
    <w:basedOn w:val="1143"/>
    <w:uiPriority w:val="99"/>
    <w:pPr>
      <w:spacing w:after="0" w:line="240" w:lineRule="auto"/>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text1" w:themeTint="0D" w:fill="f2f2f2" w:themeFill="text1" w:themeFillTint="0D"/>
      </w:tcPr>
    </w:tblStylePr>
    <w:tblStylePr w:type="band2Vert">
      <w:rPr>
        <w:rFonts w:ascii="Liberation Sans" w:hAnsi="Liberation Sans"/>
        <w:color w:val="404040"/>
        <w:sz w:val="22"/>
      </w:rPr>
      <w:tcPr>
        <w:shd w:val="clear" w:color="ffffff" w:themeColor="text1" w:themeTint="0D" w:fill="f2f2f2" w:themeFill="text1" w:themeFillTint="0D"/>
      </w:tcPr>
    </w:tblStylePr>
    <w:tblStylePr w:type="firstCol">
      <w:rPr>
        <w:rFonts w:ascii="Liberation Sans" w:hAnsi="Liberation Sans"/>
        <w:color w:val="f2f2f2"/>
        <w:sz w:val="22"/>
      </w:rPr>
      <w:tcPr>
        <w:shd w:val="clear" w:color="ffffff" w:themeColor="text1" w:themeTint="80" w:fill="7f7f7f" w:themeFill="text1" w:themeFillTint="80"/>
      </w:tcPr>
    </w:tblStylePr>
    <w:tblStylePr w:type="firstRow">
      <w:rPr>
        <w:rFonts w:ascii="Liberation Sans" w:hAnsi="Liberation Sans"/>
        <w:color w:val="f2f2f2"/>
        <w:sz w:val="22"/>
      </w:rPr>
      <w:tcPr>
        <w:shd w:val="clear" w:color="ffffff" w:themeColor="text1" w:themeTint="80" w:fill="7f7f7f" w:themeFill="text1" w:themeFillTint="80"/>
      </w:tcPr>
    </w:tblStylePr>
    <w:tblStylePr w:type="lastCol">
      <w:rPr>
        <w:rFonts w:ascii="Liberation Sans" w:hAnsi="Liberation Sans"/>
        <w:color w:val="f2f2f2"/>
        <w:sz w:val="22"/>
      </w:rPr>
      <w:tcPr>
        <w:shd w:val="clear" w:color="ffffff" w:themeColor="text1" w:themeTint="80" w:fill="7f7f7f" w:themeFill="text1" w:themeFillTint="80"/>
      </w:tcPr>
    </w:tblStylePr>
    <w:tblStylePr w:type="lastRow">
      <w:rPr>
        <w:rFonts w:ascii="Liberation Sans" w:hAnsi="Liberation Sans"/>
        <w:color w:val="f2f2f2"/>
        <w:sz w:val="22"/>
      </w:rPr>
      <w:tcPr>
        <w:shd w:val="clear" w:color="ffffff" w:themeColor="text1" w:themeTint="80" w:fill="7f7f7f" w:themeFill="text1" w:themeFillTint="80"/>
      </w:tcPr>
    </w:tblStylePr>
  </w:style>
  <w:style w:type="table" w:styleId="978">
    <w:name w:val="Bordered &amp; Lined - Accent 1"/>
    <w:basedOn w:val="1143"/>
    <w:uiPriority w:val="99"/>
    <w:pPr>
      <w:spacing w:after="0" w:line="240" w:lineRule="auto"/>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1" w:themeTint="50" w:fill="c7d7ea" w:themeFill="accent1" w:themeFillTint="50"/>
      </w:tcPr>
    </w:tblStylePr>
    <w:tblStylePr w:type="band2Vert">
      <w:rPr>
        <w:rFonts w:ascii="Liberation Sans" w:hAnsi="Liberation Sans"/>
        <w:color w:val="404040"/>
        <w:sz w:val="22"/>
      </w:rPr>
      <w:tcPr>
        <w:shd w:val="clear" w:color="ffffff" w:themeColor="accent1" w:themeTint="50" w:fill="c7d7ea" w:themeFill="accent1" w:themeFillTint="50"/>
      </w:tcPr>
    </w:tblStylePr>
    <w:tblStylePr w:type="firstCol">
      <w:rPr>
        <w:rFonts w:ascii="Liberation Sans" w:hAnsi="Liberation Sans"/>
        <w:color w:val="f2f2f2"/>
        <w:sz w:val="22"/>
      </w:rPr>
      <w:tcPr>
        <w:shd w:val="clear" w:color="ffffff" w:themeColor="accent1" w:themeTint="EA" w:fill="5d8dc2" w:themeFill="accent1" w:themeFillTint="EA"/>
      </w:tcPr>
    </w:tblStylePr>
    <w:tblStylePr w:type="firstRow">
      <w:rPr>
        <w:rFonts w:ascii="Liberation Sans" w:hAnsi="Liberation Sans"/>
        <w:color w:val="f2f2f2"/>
        <w:sz w:val="22"/>
      </w:rPr>
      <w:tcPr>
        <w:shd w:val="clear" w:color="ffffff" w:themeColor="accent1" w:themeTint="EA" w:fill="5d8dc2" w:themeFill="accent1" w:themeFillTint="EA"/>
      </w:tcPr>
    </w:tblStylePr>
    <w:tblStylePr w:type="lastCol">
      <w:rPr>
        <w:rFonts w:ascii="Liberation Sans" w:hAnsi="Liberation Sans"/>
        <w:color w:val="f2f2f2"/>
        <w:sz w:val="22"/>
      </w:rPr>
      <w:tcPr>
        <w:shd w:val="clear" w:color="ffffff" w:themeColor="accent1" w:themeTint="EA" w:fill="5d8dc2" w:themeFill="accent1" w:themeFillTint="EA"/>
      </w:tcPr>
    </w:tblStylePr>
    <w:tblStylePr w:type="lastRow">
      <w:rPr>
        <w:rFonts w:ascii="Liberation Sans" w:hAnsi="Liberation Sans"/>
        <w:color w:val="f2f2f2"/>
        <w:sz w:val="22"/>
      </w:rPr>
      <w:tcPr>
        <w:shd w:val="clear" w:color="ffffff" w:themeColor="accent1" w:themeTint="EA" w:fill="5d8dc2" w:themeFill="accent1" w:themeFillTint="EA"/>
      </w:tcPr>
    </w:tblStylePr>
  </w:style>
  <w:style w:type="table" w:styleId="979">
    <w:name w:val="Bordered &amp; Lined - Accent 2"/>
    <w:basedOn w:val="1143"/>
    <w:uiPriority w:val="99"/>
    <w:pPr>
      <w:spacing w:after="0" w:line="240" w:lineRule="auto"/>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2" w:themeTint="32" w:fill="f2dcdb" w:themeFill="accent2" w:themeFillTint="32"/>
      </w:tcPr>
    </w:tblStylePr>
    <w:tblStylePr w:type="band2Vert">
      <w:rPr>
        <w:rFonts w:ascii="Liberation Sans" w:hAnsi="Liberation Sans"/>
        <w:color w:val="404040"/>
        <w:sz w:val="22"/>
      </w:rPr>
      <w:tcPr>
        <w:shd w:val="clear" w:color="ffffff" w:themeColor="accent2" w:themeTint="32" w:fill="f2dcdb" w:themeFill="accent2" w:themeFillTint="32"/>
      </w:tcPr>
    </w:tblStylePr>
    <w:tblStylePr w:type="firstCol">
      <w:rPr>
        <w:rFonts w:ascii="Liberation Sans" w:hAnsi="Liberation Sans"/>
        <w:color w:val="f2f2f2"/>
        <w:sz w:val="22"/>
      </w:rPr>
      <w:tcPr>
        <w:shd w:val="clear" w:color="ffffff" w:themeColor="accent2" w:themeTint="97" w:fill="d99694" w:themeFill="accent2" w:themeFillTint="97"/>
      </w:tcPr>
    </w:tblStylePr>
    <w:tblStylePr w:type="firstRow">
      <w:rPr>
        <w:rFonts w:ascii="Liberation Sans" w:hAnsi="Liberation Sans"/>
        <w:color w:val="f2f2f2"/>
        <w:sz w:val="22"/>
      </w:rPr>
      <w:tcPr>
        <w:shd w:val="clear" w:color="ffffff" w:themeColor="accent2" w:themeTint="97" w:fill="d99694" w:themeFill="accent2" w:themeFillTint="97"/>
      </w:tcPr>
    </w:tblStylePr>
    <w:tblStylePr w:type="lastCol">
      <w:rPr>
        <w:rFonts w:ascii="Liberation Sans" w:hAnsi="Liberation Sans"/>
        <w:color w:val="f2f2f2"/>
        <w:sz w:val="22"/>
      </w:rPr>
      <w:tcPr>
        <w:shd w:val="clear" w:color="ffffff" w:themeColor="accent2" w:themeTint="97" w:fill="d99694" w:themeFill="accent2" w:themeFillTint="97"/>
      </w:tcPr>
    </w:tblStylePr>
    <w:tblStylePr w:type="lastRow">
      <w:rPr>
        <w:rFonts w:ascii="Liberation Sans" w:hAnsi="Liberation Sans"/>
        <w:color w:val="f2f2f2"/>
        <w:sz w:val="22"/>
      </w:rPr>
      <w:tcPr>
        <w:shd w:val="clear" w:color="ffffff" w:themeColor="accent2" w:themeTint="97" w:fill="d99694" w:themeFill="accent2" w:themeFillTint="97"/>
      </w:tcPr>
    </w:tblStylePr>
  </w:style>
  <w:style w:type="table" w:styleId="980">
    <w:name w:val="Bordered &amp; Lined - Accent 3"/>
    <w:basedOn w:val="1143"/>
    <w:uiPriority w:val="99"/>
    <w:pPr>
      <w:spacing w:after="0" w:line="240" w:lineRule="auto"/>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3" w:themeTint="34" w:fill="eaf0dd" w:themeFill="accent3" w:themeFillTint="34"/>
      </w:tcPr>
    </w:tblStylePr>
    <w:tblStylePr w:type="band2Vert">
      <w:rPr>
        <w:rFonts w:ascii="Liberation Sans" w:hAnsi="Liberation Sans"/>
        <w:color w:val="404040"/>
        <w:sz w:val="22"/>
      </w:rPr>
      <w:tcPr>
        <w:shd w:val="clear" w:color="ffffff" w:themeColor="accent3" w:themeTint="34" w:fill="eaf0dd" w:themeFill="accent3" w:themeFillTint="34"/>
      </w:tcPr>
    </w:tblStylePr>
    <w:tblStylePr w:type="firstCol">
      <w:rPr>
        <w:rFonts w:ascii="Liberation Sans" w:hAnsi="Liberation Sans"/>
        <w:color w:val="f2f2f2"/>
        <w:sz w:val="22"/>
      </w:rPr>
      <w:tcPr>
        <w:shd w:val="clear" w:color="ffffff" w:themeColor="accent3" w:themeTint="FE" w:fill="9bba59" w:themeFill="accent3" w:themeFillTint="FE"/>
      </w:tcPr>
    </w:tblStylePr>
    <w:tblStylePr w:type="firstRow">
      <w:rPr>
        <w:rFonts w:ascii="Liberation Sans" w:hAnsi="Liberation Sans"/>
        <w:color w:val="f2f2f2"/>
        <w:sz w:val="22"/>
      </w:rPr>
      <w:tcPr>
        <w:shd w:val="clear" w:color="ffffff" w:themeColor="accent3" w:themeTint="FE" w:fill="9bba59" w:themeFill="accent3" w:themeFillTint="FE"/>
      </w:tcPr>
    </w:tblStylePr>
    <w:tblStylePr w:type="lastCol">
      <w:rPr>
        <w:rFonts w:ascii="Liberation Sans" w:hAnsi="Liberation Sans"/>
        <w:color w:val="f2f2f2"/>
        <w:sz w:val="22"/>
      </w:rPr>
      <w:tcPr>
        <w:shd w:val="clear" w:color="ffffff" w:themeColor="accent3" w:themeTint="FE" w:fill="9bba59" w:themeFill="accent3" w:themeFillTint="FE"/>
      </w:tcPr>
    </w:tblStylePr>
    <w:tblStylePr w:type="lastRow">
      <w:rPr>
        <w:rFonts w:ascii="Liberation Sans" w:hAnsi="Liberation Sans"/>
        <w:color w:val="f2f2f2"/>
        <w:sz w:val="22"/>
      </w:rPr>
      <w:tcPr>
        <w:shd w:val="clear" w:color="ffffff" w:themeColor="accent3" w:themeTint="FE" w:fill="9bba59" w:themeFill="accent3" w:themeFillTint="FE"/>
      </w:tcPr>
    </w:tblStylePr>
  </w:style>
  <w:style w:type="table" w:styleId="981">
    <w:name w:val="Bordered &amp; Lined - Accent 4"/>
    <w:basedOn w:val="1143"/>
    <w:uiPriority w:val="99"/>
    <w:pPr>
      <w:spacing w:after="0" w:line="240" w:lineRule="auto"/>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4" w:themeTint="34" w:fill="e5dfec" w:themeFill="accent4" w:themeFillTint="34"/>
      </w:tcPr>
    </w:tblStylePr>
    <w:tblStylePr w:type="band2Vert">
      <w:rPr>
        <w:rFonts w:ascii="Liberation Sans" w:hAnsi="Liberation Sans"/>
        <w:color w:val="404040"/>
        <w:sz w:val="22"/>
      </w:rPr>
      <w:tcPr>
        <w:shd w:val="clear" w:color="ffffff" w:themeColor="accent4" w:themeTint="34" w:fill="e5dfec" w:themeFill="accent4" w:themeFillTint="34"/>
      </w:tcPr>
    </w:tblStylePr>
    <w:tblStylePr w:type="firstCol">
      <w:rPr>
        <w:rFonts w:ascii="Liberation Sans" w:hAnsi="Liberation Sans"/>
        <w:color w:val="f2f2f2"/>
        <w:sz w:val="22"/>
      </w:rPr>
      <w:tcPr>
        <w:shd w:val="clear" w:color="ffffff" w:themeColor="accent4" w:themeTint="9A" w:fill="b2a1c6" w:themeFill="accent4" w:themeFillTint="9A"/>
      </w:tcPr>
    </w:tblStylePr>
    <w:tblStylePr w:type="firstRow">
      <w:rPr>
        <w:rFonts w:ascii="Liberation Sans" w:hAnsi="Liberation Sans"/>
        <w:color w:val="f2f2f2"/>
        <w:sz w:val="22"/>
      </w:rPr>
      <w:tcPr>
        <w:shd w:val="clear" w:color="ffffff" w:themeColor="accent4" w:themeTint="9A" w:fill="b2a1c6" w:themeFill="accent4" w:themeFillTint="9A"/>
      </w:tcPr>
    </w:tblStylePr>
    <w:tblStylePr w:type="lastCol">
      <w:rPr>
        <w:rFonts w:ascii="Liberation Sans" w:hAnsi="Liberation Sans"/>
        <w:color w:val="f2f2f2"/>
        <w:sz w:val="22"/>
      </w:rPr>
      <w:tcPr>
        <w:shd w:val="clear" w:color="ffffff" w:themeColor="accent4" w:themeTint="9A" w:fill="b2a1c6" w:themeFill="accent4" w:themeFillTint="9A"/>
      </w:tcPr>
    </w:tblStylePr>
    <w:tblStylePr w:type="lastRow">
      <w:rPr>
        <w:rFonts w:ascii="Liberation Sans" w:hAnsi="Liberation Sans"/>
        <w:color w:val="f2f2f2"/>
        <w:sz w:val="22"/>
      </w:rPr>
      <w:tcPr>
        <w:shd w:val="clear" w:color="ffffff" w:themeColor="accent4" w:themeTint="9A" w:fill="b2a1c6" w:themeFill="accent4" w:themeFillTint="9A"/>
      </w:tcPr>
    </w:tblStylePr>
  </w:style>
  <w:style w:type="table" w:styleId="982">
    <w:name w:val="Bordered &amp; Lined - Accent 5"/>
    <w:basedOn w:val="1143"/>
    <w:uiPriority w:val="99"/>
    <w:pPr>
      <w:spacing w:after="0" w:line="240" w:lineRule="auto"/>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5" w:themeTint="34" w:fill="daeef3" w:themeFill="accent5" w:themeFillTint="34"/>
      </w:tcPr>
    </w:tblStylePr>
    <w:tblStylePr w:type="band2Vert">
      <w:rPr>
        <w:rFonts w:ascii="Liberation Sans" w:hAnsi="Liberation Sans"/>
        <w:color w:val="404040"/>
        <w:sz w:val="22"/>
      </w:rPr>
      <w:tcPr>
        <w:shd w:val="clear" w:color="ffffff" w:themeColor="accent5" w:themeTint="34" w:fill="daeef3" w:themeFill="accent5" w:themeFillTint="34"/>
      </w:tcPr>
    </w:tblStylePr>
    <w:tblStylePr w:type="firstCol">
      <w:rPr>
        <w:rFonts w:ascii="Liberation Sans" w:hAnsi="Liberation Sans"/>
        <w:color w:val="f2f2f2"/>
        <w:sz w:val="22"/>
      </w:rPr>
      <w:tcPr>
        <w:shd w:val="clear" w:color="ffffff" w:themeColor="accent5" w:fill="4bacc6" w:themeFill="accent5"/>
      </w:tcPr>
    </w:tblStylePr>
    <w:tblStylePr w:type="firstRow">
      <w:rPr>
        <w:rFonts w:ascii="Liberation Sans" w:hAnsi="Liberation Sans"/>
        <w:color w:val="f2f2f2"/>
        <w:sz w:val="22"/>
      </w:rPr>
      <w:tcPr>
        <w:shd w:val="clear" w:color="ffffff" w:themeColor="accent5" w:fill="4bacc6" w:themeFill="accent5"/>
      </w:tcPr>
    </w:tblStylePr>
    <w:tblStylePr w:type="lastCol">
      <w:rPr>
        <w:rFonts w:ascii="Liberation Sans" w:hAnsi="Liberation Sans"/>
        <w:color w:val="f2f2f2"/>
        <w:sz w:val="22"/>
      </w:rPr>
      <w:tcPr>
        <w:shd w:val="clear" w:color="ffffff" w:themeColor="accent5" w:fill="4bacc6" w:themeFill="accent5"/>
      </w:tcPr>
    </w:tblStylePr>
    <w:tblStylePr w:type="lastRow">
      <w:rPr>
        <w:rFonts w:ascii="Liberation Sans" w:hAnsi="Liberation Sans"/>
        <w:color w:val="f2f2f2"/>
        <w:sz w:val="22"/>
      </w:rPr>
      <w:tcPr>
        <w:shd w:val="clear" w:color="ffffff" w:themeColor="accent5" w:fill="4bacc6" w:themeFill="accent5"/>
      </w:tcPr>
    </w:tblStylePr>
  </w:style>
  <w:style w:type="table" w:styleId="983">
    <w:name w:val="Bordered &amp; Lined - Accent 6"/>
    <w:basedOn w:val="1143"/>
    <w:uiPriority w:val="99"/>
    <w:pPr>
      <w:spacing w:after="0" w:line="240" w:lineRule="auto"/>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blStylePr w:type="band1Horz">
      <w:rPr>
        <w:rFonts w:ascii="Liberation Sans" w:hAnsi="Liberation Sans"/>
        <w:color w:val="404040"/>
        <w:sz w:val="22"/>
      </w:rPr>
    </w:tblStylePr>
    <w:tblStylePr w:type="band1Vert">
      <w:rPr>
        <w:rFonts w:ascii="Liberation Sans" w:hAnsi="Liberation Sans"/>
        <w:color w:val="404040"/>
        <w:sz w:val="22"/>
      </w:rPr>
    </w:tblStylePr>
    <w:tblStylePr w:type="band2Horz">
      <w:rPr>
        <w:rFonts w:ascii="Liberation Sans" w:hAnsi="Liberation Sans"/>
        <w:color w:val="404040"/>
        <w:sz w:val="22"/>
      </w:rPr>
      <w:tcPr>
        <w:shd w:val="clear" w:color="ffffff" w:themeColor="accent6" w:themeTint="34" w:fill="fde9d8" w:themeFill="accent6" w:themeFillTint="34"/>
      </w:tcPr>
    </w:tblStylePr>
    <w:tblStylePr w:type="band2Vert">
      <w:rPr>
        <w:rFonts w:ascii="Liberation Sans" w:hAnsi="Liberation Sans"/>
        <w:color w:val="404040"/>
        <w:sz w:val="22"/>
      </w:rPr>
      <w:tcPr>
        <w:shd w:val="clear" w:color="ffffff" w:themeColor="accent6" w:themeTint="34" w:fill="fde9d8" w:themeFill="accent6" w:themeFillTint="34"/>
      </w:tcPr>
    </w:tblStylePr>
    <w:tblStylePr w:type="firstCol">
      <w:rPr>
        <w:rFonts w:ascii="Liberation Sans" w:hAnsi="Liberation Sans"/>
        <w:color w:val="f2f2f2"/>
        <w:sz w:val="22"/>
      </w:rPr>
      <w:tcPr>
        <w:shd w:val="clear" w:color="ffffff" w:themeColor="accent6" w:fill="f79646" w:themeFill="accent6"/>
      </w:tcPr>
    </w:tblStylePr>
    <w:tblStylePr w:type="firstRow">
      <w:rPr>
        <w:rFonts w:ascii="Liberation Sans" w:hAnsi="Liberation Sans"/>
        <w:color w:val="f2f2f2"/>
        <w:sz w:val="22"/>
      </w:rPr>
      <w:tcPr>
        <w:shd w:val="clear" w:color="ffffff" w:themeColor="accent6" w:fill="f79646" w:themeFill="accent6"/>
      </w:tcPr>
    </w:tblStylePr>
    <w:tblStylePr w:type="lastCol">
      <w:rPr>
        <w:rFonts w:ascii="Liberation Sans" w:hAnsi="Liberation Sans"/>
        <w:color w:val="f2f2f2"/>
        <w:sz w:val="22"/>
      </w:rPr>
      <w:tcPr>
        <w:shd w:val="clear" w:color="ffffff" w:themeColor="accent6" w:fill="f79646" w:themeFill="accent6"/>
      </w:tcPr>
    </w:tblStylePr>
    <w:tblStylePr w:type="lastRow">
      <w:rPr>
        <w:rFonts w:ascii="Liberation Sans" w:hAnsi="Liberation Sans"/>
        <w:color w:val="f2f2f2"/>
        <w:sz w:val="22"/>
      </w:rPr>
      <w:tcPr>
        <w:shd w:val="clear" w:color="ffffff" w:themeColor="accent6" w:fill="f79646" w:themeFill="accent6"/>
      </w:tcPr>
    </w:tblStylePr>
  </w:style>
  <w:style w:type="table" w:styleId="984">
    <w:name w:val="Bordered"/>
    <w:basedOn w:val="1143"/>
    <w:uiPriority w:val="99"/>
    <w:pPr>
      <w:spacing w:after="0" w:line="240" w:lineRule="auto"/>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blStylePr w:type="band1Horz">
      <w:rPr>
        <w:rFonts w:ascii="Liberation Sans" w:hAnsi="Liberation Sans"/>
        <w:color w:val="404040"/>
        <w:sz w:val="22"/>
      </w:r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text1" w:themeTint="80" w:sz="12" w:space="0"/>
        </w:tcBorders>
      </w:tcPr>
    </w:tblStylePr>
    <w:tblStylePr w:type="lastCol">
      <w:rPr>
        <w:rFonts w:ascii="Liberation Sans" w:hAnsi="Liberation Sans"/>
        <w:color w:val="404040"/>
        <w:sz w:val="22"/>
      </w:rPr>
      <w:tcPr>
        <w:tcBorders>
          <w:left w:val="single" w:color="000000" w:themeColor="text1" w:themeTint="80" w:sz="12" w:space="0"/>
        </w:tcBorders>
      </w:tcPr>
    </w:tblStylePr>
    <w:tblStylePr w:type="lastRow">
      <w:rPr>
        <w:rFonts w:ascii="Liberation Sans" w:hAnsi="Liberation Sans"/>
        <w:color w:val="404040"/>
        <w:sz w:val="22"/>
      </w:rPr>
      <w:tcPr>
        <w:tcBorders>
          <w:top w:val="single" w:color="000000" w:themeColor="text1" w:themeTint="80" w:sz="12" w:space="0"/>
        </w:tcBorders>
      </w:tcPr>
    </w:tblStylePr>
  </w:style>
  <w:style w:type="table" w:styleId="985">
    <w:name w:val="Bordered - Accent 1"/>
    <w:basedOn w:val="1143"/>
    <w:uiPriority w:val="99"/>
    <w:pPr>
      <w:spacing w:after="0" w:line="240" w:lineRule="auto"/>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blStylePr w:type="band1Horz">
      <w:rPr>
        <w:rFonts w:ascii="Liberation Sans" w:hAnsi="Liberation Sans"/>
        <w:color w:val="404040"/>
        <w:sz w:val="22"/>
      </w:r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1" w:sz="12" w:space="0"/>
        </w:tcBorders>
      </w:tcPr>
    </w:tblStylePr>
    <w:tblStylePr w:type="lastCol">
      <w:rPr>
        <w:rFonts w:ascii="Liberation Sans" w:hAnsi="Liberation Sans"/>
        <w:color w:val="404040"/>
        <w:sz w:val="22"/>
      </w:rPr>
      <w:tcPr>
        <w:tcBorders>
          <w:left w:val="single" w:color="000000" w:themeColor="accent1" w:sz="12" w:space="0"/>
        </w:tcBorders>
      </w:tcPr>
    </w:tblStylePr>
    <w:tblStylePr w:type="lastRow">
      <w:rPr>
        <w:rFonts w:ascii="Liberation Sans" w:hAnsi="Liberation Sans"/>
        <w:color w:val="404040"/>
        <w:sz w:val="22"/>
      </w:rPr>
      <w:tcPr>
        <w:tcBorders>
          <w:top w:val="single" w:color="000000" w:themeColor="accent1" w:sz="12" w:space="0"/>
        </w:tcBorders>
      </w:tcPr>
    </w:tblStylePr>
  </w:style>
  <w:style w:type="table" w:styleId="986">
    <w:name w:val="Bordered - Accent 2"/>
    <w:basedOn w:val="1143"/>
    <w:uiPriority w:val="99"/>
    <w:pPr>
      <w:spacing w:after="0" w:line="240" w:lineRule="auto"/>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blStylePr w:type="band1Horz">
      <w:rPr>
        <w:rFonts w:ascii="Liberation Sans" w:hAnsi="Liberation Sans"/>
        <w:color w:val="404040"/>
        <w:sz w:val="22"/>
      </w:r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2" w:themeTint="97" w:sz="12" w:space="0"/>
        </w:tcBorders>
      </w:tcPr>
    </w:tblStylePr>
    <w:tblStylePr w:type="lastCol">
      <w:rPr>
        <w:rFonts w:ascii="Liberation Sans" w:hAnsi="Liberation Sans"/>
        <w:color w:val="404040"/>
        <w:sz w:val="22"/>
      </w:rPr>
      <w:tcPr>
        <w:tcBorders>
          <w:left w:val="single" w:color="000000" w:themeColor="accent2" w:themeTint="97" w:sz="12" w:space="0"/>
        </w:tcBorders>
      </w:tcPr>
    </w:tblStylePr>
    <w:tblStylePr w:type="lastRow">
      <w:rPr>
        <w:rFonts w:ascii="Liberation Sans" w:hAnsi="Liberation Sans"/>
        <w:color w:val="404040"/>
        <w:sz w:val="22"/>
      </w:rPr>
      <w:tcPr>
        <w:tcBorders>
          <w:top w:val="single" w:color="000000" w:themeColor="accent2" w:themeTint="97" w:sz="12" w:space="0"/>
        </w:tcBorders>
      </w:tcPr>
    </w:tblStylePr>
  </w:style>
  <w:style w:type="table" w:styleId="987">
    <w:name w:val="Bordered - Accent 3"/>
    <w:basedOn w:val="1143"/>
    <w:uiPriority w:val="99"/>
    <w:pPr>
      <w:spacing w:after="0" w:line="240" w:lineRule="auto"/>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blStylePr w:type="band1Horz">
      <w:rPr>
        <w:rFonts w:ascii="Liberation Sans" w:hAnsi="Liberation Sans"/>
        <w:color w:val="404040"/>
        <w:sz w:val="22"/>
      </w:r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3" w:themeTint="98" w:sz="12" w:space="0"/>
        </w:tcBorders>
      </w:tcPr>
    </w:tblStylePr>
    <w:tblStylePr w:type="lastCol">
      <w:rPr>
        <w:rFonts w:ascii="Liberation Sans" w:hAnsi="Liberation Sans"/>
        <w:color w:val="404040"/>
        <w:sz w:val="22"/>
      </w:rPr>
      <w:tcPr>
        <w:tcBorders>
          <w:left w:val="single" w:color="000000" w:themeColor="accent3" w:themeTint="98" w:sz="12" w:space="0"/>
        </w:tcBorders>
      </w:tcPr>
    </w:tblStylePr>
    <w:tblStylePr w:type="lastRow">
      <w:rPr>
        <w:rFonts w:ascii="Liberation Sans" w:hAnsi="Liberation Sans"/>
        <w:color w:val="404040"/>
        <w:sz w:val="22"/>
      </w:rPr>
      <w:tcPr>
        <w:tcBorders>
          <w:top w:val="single" w:color="000000" w:themeColor="accent3" w:themeTint="98" w:sz="12" w:space="0"/>
        </w:tcBorders>
      </w:tcPr>
    </w:tblStylePr>
  </w:style>
  <w:style w:type="table" w:styleId="988">
    <w:name w:val="Bordered - Accent 4"/>
    <w:basedOn w:val="1143"/>
    <w:uiPriority w:val="99"/>
    <w:pPr>
      <w:spacing w:after="0" w:line="240" w:lineRule="auto"/>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blStylePr w:type="band1Horz">
      <w:rPr>
        <w:rFonts w:ascii="Liberation Sans" w:hAnsi="Liberation Sans"/>
        <w:color w:val="404040"/>
        <w:sz w:val="22"/>
      </w:r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4" w:themeTint="9A" w:sz="12" w:space="0"/>
        </w:tcBorders>
      </w:tcPr>
    </w:tblStylePr>
    <w:tblStylePr w:type="lastCol">
      <w:rPr>
        <w:rFonts w:ascii="Liberation Sans" w:hAnsi="Liberation Sans"/>
        <w:color w:val="404040"/>
        <w:sz w:val="22"/>
      </w:rPr>
      <w:tcPr>
        <w:tcBorders>
          <w:left w:val="single" w:color="000000" w:themeColor="accent4" w:themeTint="9A" w:sz="12" w:space="0"/>
        </w:tcBorders>
      </w:tcPr>
    </w:tblStylePr>
    <w:tblStylePr w:type="lastRow">
      <w:rPr>
        <w:rFonts w:ascii="Liberation Sans" w:hAnsi="Liberation Sans"/>
        <w:color w:val="404040"/>
        <w:sz w:val="22"/>
      </w:rPr>
      <w:tcPr>
        <w:tcBorders>
          <w:top w:val="single" w:color="000000" w:themeColor="accent4" w:themeTint="9A" w:sz="12" w:space="0"/>
        </w:tcBorders>
      </w:tcPr>
    </w:tblStylePr>
  </w:style>
  <w:style w:type="table" w:styleId="989">
    <w:name w:val="Bordered - Accent 5"/>
    <w:basedOn w:val="1143"/>
    <w:uiPriority w:val="99"/>
    <w:pPr>
      <w:spacing w:after="0" w:line="240" w:lineRule="auto"/>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blStylePr w:type="band1Horz">
      <w:rPr>
        <w:rFonts w:ascii="Liberation Sans" w:hAnsi="Liberation Sans"/>
        <w:color w:val="404040"/>
        <w:sz w:val="22"/>
      </w:r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5" w:themeTint="9A" w:sz="12" w:space="0"/>
        </w:tcBorders>
      </w:tcPr>
    </w:tblStylePr>
    <w:tblStylePr w:type="lastCol">
      <w:rPr>
        <w:rFonts w:ascii="Liberation Sans" w:hAnsi="Liberation Sans"/>
        <w:color w:val="404040"/>
        <w:sz w:val="22"/>
      </w:rPr>
      <w:tcPr>
        <w:tcBorders>
          <w:left w:val="single" w:color="000000" w:themeColor="accent5" w:themeTint="9A" w:sz="12" w:space="0"/>
        </w:tcBorders>
      </w:tcPr>
    </w:tblStylePr>
    <w:tblStylePr w:type="lastRow">
      <w:rPr>
        <w:rFonts w:ascii="Liberation Sans" w:hAnsi="Liberation Sans"/>
        <w:color w:val="404040"/>
        <w:sz w:val="22"/>
      </w:rPr>
      <w:tcPr>
        <w:tcBorders>
          <w:top w:val="single" w:color="000000" w:themeColor="accent5" w:themeTint="9A" w:sz="12" w:space="0"/>
        </w:tcBorders>
      </w:tcPr>
    </w:tblStylePr>
  </w:style>
  <w:style w:type="table" w:styleId="990">
    <w:name w:val="Bordered - Accent 6"/>
    <w:basedOn w:val="1143"/>
    <w:uiPriority w:val="99"/>
    <w:pPr>
      <w:spacing w:after="0" w:line="240" w:lineRule="auto"/>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blStylePr w:type="band1Horz">
      <w:rPr>
        <w:rFonts w:ascii="Liberation Sans" w:hAnsi="Liberation Sans"/>
        <w:color w:val="404040"/>
        <w:sz w:val="22"/>
      </w:r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firstCol">
      <w:rPr>
        <w:rFonts w:ascii="Liberation Sans" w:hAnsi="Liberation Sans"/>
        <w:color w:val="404040"/>
        <w:sz w:val="22"/>
      </w:rPr>
    </w:tblStylePr>
    <w:tblStylePr w:type="firstRow">
      <w:rPr>
        <w:rFonts w:ascii="Liberation Sans" w:hAnsi="Liberation Sans"/>
        <w:color w:val="404040"/>
        <w:sz w:val="22"/>
      </w:rPr>
      <w:tcPr>
        <w:tcBorders>
          <w:bottom w:val="single" w:color="000000" w:themeColor="accent6" w:themeTint="98" w:sz="12" w:space="0"/>
        </w:tcBorders>
      </w:tcPr>
    </w:tblStylePr>
    <w:tblStylePr w:type="lastCol">
      <w:rPr>
        <w:rFonts w:ascii="Liberation Sans" w:hAnsi="Liberation Sans"/>
        <w:color w:val="404040"/>
        <w:sz w:val="22"/>
      </w:rPr>
      <w:tcPr>
        <w:tcBorders>
          <w:left w:val="single" w:color="000000" w:themeColor="accent6" w:themeTint="98" w:sz="12" w:space="0"/>
        </w:tcBorders>
      </w:tcPr>
    </w:tblStylePr>
    <w:tblStylePr w:type="lastRow">
      <w:rPr>
        <w:rFonts w:ascii="Liberation Sans" w:hAnsi="Liberation Sans"/>
        <w:color w:val="404040"/>
        <w:sz w:val="22"/>
      </w:rPr>
      <w:tcPr>
        <w:tcBorders>
          <w:top w:val="single" w:color="000000" w:themeColor="accent6" w:themeTint="98" w:sz="12" w:space="0"/>
        </w:tcBorders>
      </w:tcPr>
    </w:tblStylePr>
  </w:style>
  <w:style w:type="paragraph" w:styleId="991">
    <w:name w:val="footnote text"/>
    <w:basedOn w:val="998"/>
    <w:link w:val="992"/>
    <w:uiPriority w:val="99"/>
    <w:semiHidden/>
    <w:unhideWhenUsed/>
    <w:pPr>
      <w:spacing w:after="40" w:line="240" w:lineRule="auto"/>
    </w:pPr>
    <w:rPr>
      <w:sz w:val="18"/>
    </w:rPr>
  </w:style>
  <w:style w:type="character" w:styleId="992">
    <w:name w:val="Footnote Text Char"/>
    <w:link w:val="991"/>
    <w:uiPriority w:val="99"/>
    <w:rPr>
      <w:sz w:val="18"/>
    </w:rPr>
  </w:style>
  <w:style w:type="paragraph" w:styleId="993">
    <w:name w:val="endnote text"/>
    <w:basedOn w:val="998"/>
    <w:link w:val="994"/>
    <w:uiPriority w:val="99"/>
    <w:semiHidden/>
    <w:unhideWhenUsed/>
    <w:pPr>
      <w:spacing w:after="0" w:line="240" w:lineRule="auto"/>
    </w:pPr>
    <w:rPr>
      <w:sz w:val="20"/>
    </w:rPr>
  </w:style>
  <w:style w:type="character" w:styleId="994">
    <w:name w:val="Endnote Text Char"/>
    <w:link w:val="993"/>
    <w:uiPriority w:val="99"/>
    <w:rPr>
      <w:sz w:val="20"/>
    </w:rPr>
  </w:style>
  <w:style w:type="paragraph" w:styleId="995">
    <w:name w:val="TOC Heading"/>
    <w:uiPriority w:val="39"/>
    <w:unhideWhenUsed/>
  </w:style>
  <w:style w:type="paragraph" w:styleId="996">
    <w:name w:val="table of figures"/>
    <w:basedOn w:val="998"/>
    <w:next w:val="998"/>
    <w:uiPriority w:val="99"/>
    <w:unhideWhenUsed/>
    <w:pPr>
      <w:spacing w:after="0" w:afterAutospacing="0"/>
    </w:pPr>
  </w:style>
  <w:style w:type="paragraph" w:styleId="997" w:default="1">
    <w:name w:val="Normal"/>
    <w:link w:val="998"/>
    <w:uiPriority w:val="0"/>
    <w:qFormat/>
  </w:style>
  <w:style w:type="character" w:styleId="998" w:default="1">
    <w:name w:val="Normal"/>
    <w:link w:val="997"/>
  </w:style>
  <w:style w:type="paragraph" w:styleId="999">
    <w:name w:val="extended-text__full"/>
    <w:basedOn w:val="1075"/>
    <w:link w:val="1000"/>
  </w:style>
  <w:style w:type="character" w:styleId="1000">
    <w:name w:val="extended-text__full"/>
    <w:basedOn w:val="1076"/>
    <w:link w:val="999"/>
  </w:style>
  <w:style w:type="paragraph" w:styleId="1001">
    <w:name w:val="Normal (Web)"/>
    <w:basedOn w:val="997"/>
    <w:link w:val="1002"/>
    <w:pPr>
      <w:spacing w:after="0" w:line="240" w:lineRule="auto"/>
    </w:pPr>
    <w:rPr>
      <w:rFonts w:ascii="Times New Roman" w:hAnsi="Times New Roman"/>
      <w:sz w:val="24"/>
    </w:rPr>
  </w:style>
  <w:style w:type="character" w:styleId="1002">
    <w:name w:val="Normal (Web)"/>
    <w:basedOn w:val="998"/>
    <w:link w:val="1001"/>
    <w:rPr>
      <w:rFonts w:ascii="Times New Roman" w:hAnsi="Times New Roman"/>
      <w:sz w:val="24"/>
    </w:rPr>
  </w:style>
  <w:style w:type="paragraph" w:styleId="1003">
    <w:name w:val="toc 2"/>
    <w:next w:val="997"/>
    <w:link w:val="1004"/>
    <w:uiPriority w:val="39"/>
    <w:pPr>
      <w:ind w:left="200" w:firstLine="0"/>
      <w:jc w:val="left"/>
    </w:pPr>
    <w:rPr>
      <w:rFonts w:ascii="XO Thames" w:hAnsi="XO Thames"/>
      <w:sz w:val="28"/>
    </w:rPr>
  </w:style>
  <w:style w:type="character" w:styleId="1004">
    <w:name w:val="toc 2"/>
    <w:link w:val="1003"/>
    <w:rPr>
      <w:rFonts w:ascii="XO Thames" w:hAnsi="XO Thames"/>
      <w:sz w:val="28"/>
    </w:rPr>
  </w:style>
  <w:style w:type="paragraph" w:styleId="1005">
    <w:name w:val="toc 4"/>
    <w:next w:val="997"/>
    <w:link w:val="1006"/>
    <w:uiPriority w:val="39"/>
    <w:pPr>
      <w:ind w:left="600" w:firstLine="0"/>
      <w:jc w:val="left"/>
    </w:pPr>
    <w:rPr>
      <w:rFonts w:ascii="XO Thames" w:hAnsi="XO Thames"/>
      <w:sz w:val="28"/>
    </w:rPr>
  </w:style>
  <w:style w:type="character" w:styleId="1006">
    <w:name w:val="toc 4"/>
    <w:link w:val="1005"/>
    <w:rPr>
      <w:rFonts w:ascii="XO Thames" w:hAnsi="XO Thames"/>
      <w:sz w:val="28"/>
    </w:rPr>
  </w:style>
  <w:style w:type="paragraph" w:styleId="1007">
    <w:name w:val="Знак Знак1 Знак Знак Знак Знак Знак Знак Знак Знак"/>
    <w:basedOn w:val="997"/>
    <w:link w:val="1008"/>
    <w:pPr>
      <w:spacing w:line="240" w:lineRule="exact"/>
    </w:pPr>
    <w:rPr>
      <w:rFonts w:ascii="Times New Roman" w:hAnsi="Times New Roman"/>
      <w:sz w:val="24"/>
    </w:rPr>
  </w:style>
  <w:style w:type="character" w:styleId="1008">
    <w:name w:val="Знак Знак1 Знак Знак Знак Знак Знак Знак Знак Знак"/>
    <w:basedOn w:val="998"/>
    <w:link w:val="1007"/>
    <w:rPr>
      <w:rFonts w:ascii="Times New Roman" w:hAnsi="Times New Roman"/>
      <w:sz w:val="24"/>
    </w:rPr>
  </w:style>
  <w:style w:type="paragraph" w:styleId="1009">
    <w:name w:val="toc 6"/>
    <w:next w:val="997"/>
    <w:link w:val="1010"/>
    <w:uiPriority w:val="39"/>
    <w:pPr>
      <w:ind w:left="1000" w:firstLine="0"/>
      <w:jc w:val="left"/>
    </w:pPr>
    <w:rPr>
      <w:rFonts w:ascii="XO Thames" w:hAnsi="XO Thames"/>
      <w:sz w:val="28"/>
    </w:rPr>
  </w:style>
  <w:style w:type="character" w:styleId="1010">
    <w:name w:val="toc 6"/>
    <w:link w:val="1009"/>
    <w:rPr>
      <w:rFonts w:ascii="XO Thames" w:hAnsi="XO Thames"/>
      <w:sz w:val="28"/>
    </w:rPr>
  </w:style>
  <w:style w:type="paragraph" w:styleId="1011">
    <w:name w:val="toc 7"/>
    <w:next w:val="997"/>
    <w:link w:val="1012"/>
    <w:uiPriority w:val="39"/>
    <w:pPr>
      <w:ind w:left="1200" w:firstLine="0"/>
      <w:jc w:val="left"/>
    </w:pPr>
    <w:rPr>
      <w:rFonts w:ascii="XO Thames" w:hAnsi="XO Thames"/>
      <w:sz w:val="28"/>
    </w:rPr>
  </w:style>
  <w:style w:type="character" w:styleId="1012">
    <w:name w:val="toc 7"/>
    <w:link w:val="1011"/>
    <w:rPr>
      <w:rFonts w:ascii="XO Thames" w:hAnsi="XO Thames"/>
      <w:sz w:val="28"/>
    </w:rPr>
  </w:style>
  <w:style w:type="paragraph" w:styleId="1013">
    <w:name w:val="Знак Знак1 Знак Знак Знак Знак Знак Знак Знак Знак"/>
    <w:basedOn w:val="997"/>
    <w:link w:val="1014"/>
    <w:pPr>
      <w:spacing w:line="240" w:lineRule="exact"/>
    </w:pPr>
    <w:rPr>
      <w:rFonts w:ascii="Times New Roman" w:hAnsi="Times New Roman"/>
      <w:sz w:val="24"/>
    </w:rPr>
  </w:style>
  <w:style w:type="character" w:styleId="1014">
    <w:name w:val="Знак Знак1 Знак Знак Знак Знак Знак Знак Знак Знак"/>
    <w:basedOn w:val="998"/>
    <w:link w:val="1013"/>
    <w:rPr>
      <w:rFonts w:ascii="Times New Roman" w:hAnsi="Times New Roman"/>
      <w:sz w:val="24"/>
    </w:rPr>
  </w:style>
  <w:style w:type="paragraph" w:styleId="1015">
    <w:name w:val="Знак Знак1 Знак Знак Знак Знак Знак Знак Знак Знак"/>
    <w:basedOn w:val="997"/>
    <w:link w:val="1016"/>
    <w:pPr>
      <w:spacing w:line="240" w:lineRule="exact"/>
    </w:pPr>
    <w:rPr>
      <w:rFonts w:ascii="Times New Roman" w:hAnsi="Times New Roman"/>
      <w:sz w:val="24"/>
    </w:rPr>
  </w:style>
  <w:style w:type="character" w:styleId="1016">
    <w:name w:val="Знак Знак1 Знак Знак Знак Знак Знак Знак Знак Знак"/>
    <w:basedOn w:val="998"/>
    <w:link w:val="1015"/>
    <w:rPr>
      <w:rFonts w:ascii="Times New Roman" w:hAnsi="Times New Roman"/>
      <w:sz w:val="24"/>
    </w:rPr>
  </w:style>
  <w:style w:type="paragraph" w:styleId="1017">
    <w:name w:val="Знак Знак2 Char Char Знак Знак Char Char Знак Знак Char Char Знак Знак Char Char Знак Знак Char Char Знак Знак Char Char Знак Знак Char Char Знак Знак Char Char"/>
    <w:basedOn w:val="997"/>
    <w:link w:val="1018"/>
    <w:pPr>
      <w:spacing w:beforeAutospacing="1" w:afterAutospacing="1" w:line="240" w:lineRule="auto"/>
    </w:pPr>
    <w:rPr>
      <w:rFonts w:ascii="Tahoma" w:hAnsi="Tahoma"/>
      <w:sz w:val="20"/>
    </w:rPr>
  </w:style>
  <w:style w:type="character" w:styleId="1018">
    <w:name w:val="Знак Знак2 Char Char Знак Знак Char Char Знак Знак Char Char Знак Знак Char Char Знак Знак Char Char Знак Знак Char Char Знак Знак Char Char Знак Знак Char Char"/>
    <w:basedOn w:val="998"/>
    <w:link w:val="1017"/>
    <w:rPr>
      <w:rFonts w:ascii="Tahoma" w:hAnsi="Tahoma"/>
      <w:sz w:val="20"/>
    </w:rPr>
  </w:style>
  <w:style w:type="paragraph" w:styleId="1019">
    <w:name w:val="Footer"/>
    <w:basedOn w:val="997"/>
    <w:link w:val="1020"/>
    <w:pPr>
      <w:spacing w:after="0" w:line="240" w:lineRule="auto"/>
      <w:tabs>
        <w:tab w:val="center" w:pos="4677" w:leader="none"/>
        <w:tab w:val="right" w:pos="9355" w:leader="none"/>
      </w:tabs>
    </w:pPr>
  </w:style>
  <w:style w:type="character" w:styleId="1020">
    <w:name w:val="Footer"/>
    <w:basedOn w:val="998"/>
    <w:link w:val="1019"/>
  </w:style>
  <w:style w:type="paragraph" w:styleId="1021">
    <w:name w:val="Знак Знак1 Знак Знак Знак Знак Знак Знак Знак Знак"/>
    <w:basedOn w:val="997"/>
    <w:link w:val="1022"/>
    <w:pPr>
      <w:spacing w:line="240" w:lineRule="exact"/>
    </w:pPr>
    <w:rPr>
      <w:rFonts w:ascii="Times New Roman" w:hAnsi="Times New Roman"/>
      <w:sz w:val="24"/>
    </w:rPr>
  </w:style>
  <w:style w:type="character" w:styleId="1022">
    <w:name w:val="Знак Знак1 Знак Знак Знак Знак Знак Знак Знак Знак"/>
    <w:basedOn w:val="998"/>
    <w:link w:val="1021"/>
    <w:rPr>
      <w:rFonts w:ascii="Times New Roman" w:hAnsi="Times New Roman"/>
      <w:sz w:val="24"/>
    </w:rPr>
  </w:style>
  <w:style w:type="paragraph" w:styleId="1023">
    <w:name w:val="Знак Знак1 Знак Знак Знак Знак Знак Знак Знак Знак"/>
    <w:basedOn w:val="997"/>
    <w:link w:val="1024"/>
    <w:pPr>
      <w:spacing w:line="240" w:lineRule="exact"/>
    </w:pPr>
    <w:rPr>
      <w:rFonts w:ascii="Times New Roman" w:hAnsi="Times New Roman"/>
      <w:sz w:val="24"/>
    </w:rPr>
  </w:style>
  <w:style w:type="character" w:styleId="1024">
    <w:name w:val="Знак Знак1 Знак Знак Знак Знак Знак Знак Знак Знак"/>
    <w:basedOn w:val="998"/>
    <w:link w:val="1023"/>
    <w:rPr>
      <w:rFonts w:ascii="Times New Roman" w:hAnsi="Times New Roman"/>
      <w:sz w:val="24"/>
    </w:rPr>
  </w:style>
  <w:style w:type="paragraph" w:styleId="1025">
    <w:name w:val="Body Text Indent 2"/>
    <w:basedOn w:val="997"/>
    <w:link w:val="1026"/>
    <w:pPr>
      <w:ind w:left="283" w:firstLine="0"/>
      <w:spacing w:after="120" w:line="480" w:lineRule="auto"/>
    </w:pPr>
  </w:style>
  <w:style w:type="character" w:styleId="1026">
    <w:name w:val="Body Text Indent 2"/>
    <w:basedOn w:val="998"/>
    <w:link w:val="1025"/>
  </w:style>
  <w:style w:type="paragraph" w:styleId="1027">
    <w:name w:val="Знак Знак1 Знак Знак Знак Знак Знак Знак Знак Знак"/>
    <w:basedOn w:val="997"/>
    <w:link w:val="1028"/>
    <w:pPr>
      <w:spacing w:line="240" w:lineRule="exact"/>
    </w:pPr>
    <w:rPr>
      <w:rFonts w:ascii="Times New Roman" w:hAnsi="Times New Roman"/>
      <w:sz w:val="24"/>
    </w:rPr>
  </w:style>
  <w:style w:type="character" w:styleId="1028">
    <w:name w:val="Знак Знак1 Знак Знак Знак Знак Знак Знак Знак Знак"/>
    <w:basedOn w:val="998"/>
    <w:link w:val="1027"/>
    <w:rPr>
      <w:rFonts w:ascii="Times New Roman" w:hAnsi="Times New Roman"/>
      <w:sz w:val="24"/>
    </w:rPr>
  </w:style>
  <w:style w:type="paragraph" w:styleId="1029">
    <w:name w:val="Endnote"/>
    <w:basedOn w:val="997"/>
    <w:link w:val="1030"/>
    <w:pPr>
      <w:spacing w:after="0" w:line="240" w:lineRule="auto"/>
    </w:pPr>
    <w:rPr>
      <w:sz w:val="20"/>
    </w:rPr>
  </w:style>
  <w:style w:type="character" w:styleId="1030">
    <w:name w:val="Endnote"/>
    <w:basedOn w:val="998"/>
    <w:link w:val="1029"/>
    <w:rPr>
      <w:sz w:val="20"/>
    </w:rPr>
  </w:style>
  <w:style w:type="paragraph" w:styleId="1031">
    <w:name w:val="Heading 3"/>
    <w:next w:val="997"/>
    <w:link w:val="1032"/>
    <w:uiPriority w:val="9"/>
    <w:qFormat/>
    <w:pPr>
      <w:jc w:val="both"/>
      <w:spacing w:before="120" w:after="120"/>
      <w:outlineLvl w:val="2"/>
    </w:pPr>
    <w:rPr>
      <w:rFonts w:ascii="XO Thames" w:hAnsi="XO Thames"/>
      <w:b/>
      <w:sz w:val="26"/>
    </w:rPr>
  </w:style>
  <w:style w:type="character" w:styleId="1032">
    <w:name w:val="Heading 3"/>
    <w:link w:val="1031"/>
    <w:rPr>
      <w:rFonts w:ascii="XO Thames" w:hAnsi="XO Thames"/>
      <w:b/>
      <w:sz w:val="26"/>
    </w:rPr>
  </w:style>
  <w:style w:type="paragraph" w:styleId="1033">
    <w:name w:val="Основной текст + Интервал 0 pt"/>
    <w:basedOn w:val="1115"/>
    <w:link w:val="1034"/>
    <w:rPr>
      <w:rFonts w:ascii="Times New Roman" w:hAnsi="Times New Roman"/>
      <w:color w:val="000000"/>
      <w:spacing w:val="4"/>
      <w:sz w:val="25"/>
      <w:highlight w:val="white"/>
    </w:rPr>
  </w:style>
  <w:style w:type="character" w:styleId="1034">
    <w:name w:val="Основной текст + Интервал 0 pt"/>
    <w:basedOn w:val="1116"/>
    <w:link w:val="1033"/>
    <w:rPr>
      <w:rFonts w:ascii="Times New Roman" w:hAnsi="Times New Roman"/>
      <w:color w:val="000000"/>
      <w:spacing w:val="4"/>
      <w:sz w:val="25"/>
      <w:highlight w:val="white"/>
    </w:rPr>
  </w:style>
  <w:style w:type="paragraph" w:styleId="1035">
    <w:name w:val="Body Text 2"/>
    <w:basedOn w:val="997"/>
    <w:link w:val="1036"/>
    <w:pPr>
      <w:spacing w:after="120" w:line="480" w:lineRule="auto"/>
    </w:pPr>
  </w:style>
  <w:style w:type="character" w:styleId="1036">
    <w:name w:val="Body Text 2"/>
    <w:basedOn w:val="998"/>
    <w:link w:val="1035"/>
  </w:style>
  <w:style w:type="paragraph" w:styleId="1037">
    <w:name w:val="Знак Знак1 Знак Знак Знак Знак Знак Знак Знак Знак"/>
    <w:basedOn w:val="997"/>
    <w:link w:val="1038"/>
    <w:pPr>
      <w:spacing w:line="240" w:lineRule="exact"/>
    </w:pPr>
    <w:rPr>
      <w:rFonts w:ascii="Times New Roman" w:hAnsi="Times New Roman"/>
      <w:sz w:val="24"/>
    </w:rPr>
  </w:style>
  <w:style w:type="character" w:styleId="1038">
    <w:name w:val="Знак Знак1 Знак Знак Знак Знак Знак Знак Знак Знак"/>
    <w:basedOn w:val="998"/>
    <w:link w:val="1037"/>
    <w:rPr>
      <w:rFonts w:ascii="Times New Roman" w:hAnsi="Times New Roman"/>
      <w:sz w:val="24"/>
    </w:rPr>
  </w:style>
  <w:style w:type="paragraph" w:styleId="1039">
    <w:name w:val="Body Text Indent 3"/>
    <w:basedOn w:val="997"/>
    <w:link w:val="1040"/>
    <w:pPr>
      <w:ind w:left="283" w:firstLine="0"/>
      <w:spacing w:after="120"/>
    </w:pPr>
    <w:rPr>
      <w:sz w:val="16"/>
    </w:rPr>
  </w:style>
  <w:style w:type="character" w:styleId="1040">
    <w:name w:val="Body Text Indent 3"/>
    <w:basedOn w:val="998"/>
    <w:link w:val="1039"/>
    <w:rPr>
      <w:sz w:val="16"/>
    </w:rPr>
  </w:style>
  <w:style w:type="paragraph" w:styleId="1041">
    <w:name w:val="ConsPlusNormal"/>
    <w:link w:val="1042"/>
    <w:pPr>
      <w:spacing w:after="0" w:line="240" w:lineRule="auto"/>
    </w:pPr>
    <w:rPr>
      <w:rFonts w:ascii="Arial" w:hAnsi="Arial"/>
      <w:sz w:val="20"/>
    </w:rPr>
  </w:style>
  <w:style w:type="character" w:styleId="1042">
    <w:name w:val="ConsPlusNormal"/>
    <w:link w:val="1041"/>
    <w:rPr>
      <w:rFonts w:ascii="Arial" w:hAnsi="Arial"/>
      <w:sz w:val="20"/>
    </w:rPr>
  </w:style>
  <w:style w:type="paragraph" w:styleId="1043">
    <w:name w:val="List Paragraph"/>
    <w:basedOn w:val="997"/>
    <w:link w:val="1044"/>
    <w:pPr>
      <w:contextualSpacing/>
      <w:ind w:left="720" w:firstLine="0"/>
    </w:pPr>
  </w:style>
  <w:style w:type="character" w:styleId="1044">
    <w:name w:val="List Paragraph"/>
    <w:basedOn w:val="998"/>
    <w:link w:val="1043"/>
  </w:style>
  <w:style w:type="paragraph" w:styleId="1045">
    <w:name w:val="Знак Знак1 Знак Знак Знак Знак Знак Знак Знак Знак"/>
    <w:basedOn w:val="997"/>
    <w:link w:val="1046"/>
    <w:pPr>
      <w:spacing w:line="240" w:lineRule="exact"/>
    </w:pPr>
    <w:rPr>
      <w:rFonts w:ascii="Times New Roman" w:hAnsi="Times New Roman"/>
      <w:sz w:val="24"/>
    </w:rPr>
  </w:style>
  <w:style w:type="character" w:styleId="1046">
    <w:name w:val="Знак Знак1 Знак Знак Знак Знак Знак Знак Знак Знак"/>
    <w:basedOn w:val="998"/>
    <w:link w:val="1045"/>
    <w:rPr>
      <w:rFonts w:ascii="Times New Roman" w:hAnsi="Times New Roman"/>
      <w:sz w:val="24"/>
    </w:rPr>
  </w:style>
  <w:style w:type="paragraph" w:styleId="1047">
    <w:name w:val="Знак Знак1 Знак Знак Знак Знак Знак Знак Знак Знак"/>
    <w:basedOn w:val="997"/>
    <w:link w:val="1048"/>
    <w:pPr>
      <w:spacing w:line="240" w:lineRule="exact"/>
    </w:pPr>
    <w:rPr>
      <w:rFonts w:ascii="Times New Roman" w:hAnsi="Times New Roman"/>
      <w:sz w:val="24"/>
    </w:rPr>
  </w:style>
  <w:style w:type="character" w:styleId="1048">
    <w:name w:val="Знак Знак1 Знак Знак Знак Знак Знак Знак Знак Знак"/>
    <w:basedOn w:val="998"/>
    <w:link w:val="1047"/>
    <w:rPr>
      <w:rFonts w:ascii="Times New Roman" w:hAnsi="Times New Roman"/>
      <w:sz w:val="24"/>
    </w:rPr>
  </w:style>
  <w:style w:type="paragraph" w:styleId="1049">
    <w:name w:val="Знак Знак1 Знак Знак Знак Знак Знак Знак Знак Знак"/>
    <w:basedOn w:val="997"/>
    <w:link w:val="1050"/>
    <w:pPr>
      <w:spacing w:line="240" w:lineRule="exact"/>
    </w:pPr>
    <w:rPr>
      <w:rFonts w:ascii="Times New Roman" w:hAnsi="Times New Roman"/>
      <w:sz w:val="24"/>
    </w:rPr>
  </w:style>
  <w:style w:type="character" w:styleId="1050">
    <w:name w:val="Знак Знак1 Знак Знак Знак Знак Знак Знак Знак Знак"/>
    <w:basedOn w:val="998"/>
    <w:link w:val="1049"/>
    <w:rPr>
      <w:rFonts w:ascii="Times New Roman" w:hAnsi="Times New Roman"/>
      <w:sz w:val="24"/>
    </w:rPr>
  </w:style>
  <w:style w:type="paragraph" w:styleId="1051">
    <w:name w:val="Знак Знак1 Знак Знак Знак Знак Знак Знак Знак Знак"/>
    <w:basedOn w:val="997"/>
    <w:link w:val="1052"/>
    <w:pPr>
      <w:spacing w:line="240" w:lineRule="exact"/>
    </w:pPr>
    <w:rPr>
      <w:rFonts w:ascii="Times New Roman" w:hAnsi="Times New Roman"/>
      <w:sz w:val="24"/>
    </w:rPr>
  </w:style>
  <w:style w:type="character" w:styleId="1052">
    <w:name w:val="Знак Знак1 Знак Знак Знак Знак Знак Знак Знак Знак"/>
    <w:basedOn w:val="998"/>
    <w:link w:val="1051"/>
    <w:rPr>
      <w:rFonts w:ascii="Times New Roman" w:hAnsi="Times New Roman"/>
      <w:sz w:val="24"/>
    </w:rPr>
  </w:style>
  <w:style w:type="paragraph" w:styleId="1053">
    <w:name w:val="Знак Знак1 Знак Знак Знак Знак Знак Знак Знак Знак"/>
    <w:basedOn w:val="997"/>
    <w:link w:val="1054"/>
    <w:pPr>
      <w:spacing w:line="240" w:lineRule="exact"/>
    </w:pPr>
    <w:rPr>
      <w:rFonts w:ascii="Times New Roman" w:hAnsi="Times New Roman"/>
      <w:sz w:val="24"/>
    </w:rPr>
  </w:style>
  <w:style w:type="character" w:styleId="1054">
    <w:name w:val="Знак Знак1 Знак Знак Знак Знак Знак Знак Знак Знак"/>
    <w:basedOn w:val="998"/>
    <w:link w:val="1053"/>
    <w:rPr>
      <w:rFonts w:ascii="Times New Roman" w:hAnsi="Times New Roman"/>
      <w:sz w:val="24"/>
    </w:rPr>
  </w:style>
  <w:style w:type="paragraph" w:styleId="1055">
    <w:name w:val="toc 3"/>
    <w:next w:val="997"/>
    <w:link w:val="1056"/>
    <w:uiPriority w:val="39"/>
    <w:pPr>
      <w:ind w:left="400" w:firstLine="0"/>
      <w:jc w:val="left"/>
    </w:pPr>
    <w:rPr>
      <w:rFonts w:ascii="XO Thames" w:hAnsi="XO Thames"/>
      <w:sz w:val="28"/>
    </w:rPr>
  </w:style>
  <w:style w:type="character" w:styleId="1056">
    <w:name w:val="toc 3"/>
    <w:link w:val="1055"/>
    <w:rPr>
      <w:rFonts w:ascii="XO Thames" w:hAnsi="XO Thames"/>
      <w:sz w:val="28"/>
    </w:rPr>
  </w:style>
  <w:style w:type="paragraph" w:styleId="1057">
    <w:name w:val="Знак Знак1 Знак Знак Знак Знак Знак Знак Знак Знак"/>
    <w:basedOn w:val="997"/>
    <w:link w:val="1058"/>
    <w:pPr>
      <w:spacing w:line="240" w:lineRule="exact"/>
    </w:pPr>
    <w:rPr>
      <w:rFonts w:ascii="Times New Roman" w:hAnsi="Times New Roman"/>
      <w:sz w:val="24"/>
    </w:rPr>
  </w:style>
  <w:style w:type="character" w:styleId="1058">
    <w:name w:val="Знак Знак1 Знак Знак Знак Знак Знак Знак Знак Знак"/>
    <w:basedOn w:val="998"/>
    <w:link w:val="1057"/>
    <w:rPr>
      <w:rFonts w:ascii="Times New Roman" w:hAnsi="Times New Roman"/>
      <w:sz w:val="24"/>
    </w:rPr>
  </w:style>
  <w:style w:type="paragraph" w:styleId="1059">
    <w:name w:val="Знак Знак1 Знак Знак Знак Знак Знак Знак Знак Знак"/>
    <w:basedOn w:val="997"/>
    <w:link w:val="1060"/>
    <w:pPr>
      <w:spacing w:line="240" w:lineRule="exact"/>
    </w:pPr>
    <w:rPr>
      <w:rFonts w:ascii="Times New Roman" w:hAnsi="Times New Roman"/>
      <w:sz w:val="24"/>
    </w:rPr>
  </w:style>
  <w:style w:type="character" w:styleId="1060">
    <w:name w:val="Знак Знак1 Знак Знак Знак Знак Знак Знак Знак Знак"/>
    <w:basedOn w:val="998"/>
    <w:link w:val="1059"/>
    <w:rPr>
      <w:rFonts w:ascii="Times New Roman" w:hAnsi="Times New Roman"/>
      <w:sz w:val="24"/>
    </w:rPr>
  </w:style>
  <w:style w:type="paragraph" w:styleId="1061">
    <w:name w:val="Знак Знак1 Знак Знак Знак Знак Знак Знак Знак Знак"/>
    <w:basedOn w:val="997"/>
    <w:link w:val="1062"/>
    <w:pPr>
      <w:spacing w:line="240" w:lineRule="exact"/>
    </w:pPr>
    <w:rPr>
      <w:rFonts w:ascii="Times New Roman" w:hAnsi="Times New Roman"/>
      <w:sz w:val="24"/>
    </w:rPr>
  </w:style>
  <w:style w:type="character" w:styleId="1062">
    <w:name w:val="Знак Знак1 Знак Знак Знак Знак Знак Знак Знак Знак"/>
    <w:basedOn w:val="998"/>
    <w:link w:val="1061"/>
    <w:rPr>
      <w:rFonts w:ascii="Times New Roman" w:hAnsi="Times New Roman"/>
      <w:sz w:val="24"/>
    </w:rPr>
  </w:style>
  <w:style w:type="paragraph" w:styleId="1063">
    <w:name w:val="Знак Знак1 Знак Знак Знак Знак Знак Знак Знак Знак"/>
    <w:basedOn w:val="997"/>
    <w:link w:val="1064"/>
    <w:pPr>
      <w:spacing w:line="240" w:lineRule="exact"/>
    </w:pPr>
    <w:rPr>
      <w:rFonts w:ascii="Times New Roman" w:hAnsi="Times New Roman"/>
      <w:sz w:val="24"/>
    </w:rPr>
  </w:style>
  <w:style w:type="character" w:styleId="1064">
    <w:name w:val="Знак Знак1 Знак Знак Знак Знак Знак Знак Знак Знак"/>
    <w:basedOn w:val="998"/>
    <w:link w:val="1063"/>
    <w:rPr>
      <w:rFonts w:ascii="Times New Roman" w:hAnsi="Times New Roman"/>
      <w:sz w:val="24"/>
    </w:rPr>
  </w:style>
  <w:style w:type="paragraph" w:styleId="1065">
    <w:name w:val="Знак Знак1 Знак Знак Знак Знак Знак Знак Знак Знак"/>
    <w:basedOn w:val="997"/>
    <w:link w:val="1066"/>
    <w:pPr>
      <w:spacing w:line="240" w:lineRule="exact"/>
    </w:pPr>
    <w:rPr>
      <w:rFonts w:ascii="Times New Roman" w:hAnsi="Times New Roman"/>
      <w:sz w:val="24"/>
    </w:rPr>
  </w:style>
  <w:style w:type="character" w:styleId="1066">
    <w:name w:val="Знак Знак1 Знак Знак Знак Знак Знак Знак Знак Знак"/>
    <w:basedOn w:val="998"/>
    <w:link w:val="1065"/>
    <w:rPr>
      <w:rFonts w:ascii="Times New Roman" w:hAnsi="Times New Roman"/>
      <w:sz w:val="24"/>
    </w:rPr>
  </w:style>
  <w:style w:type="paragraph" w:styleId="1067">
    <w:name w:val="Balloon Text"/>
    <w:basedOn w:val="997"/>
    <w:link w:val="1068"/>
    <w:pPr>
      <w:spacing w:after="0" w:line="240" w:lineRule="auto"/>
    </w:pPr>
    <w:rPr>
      <w:rFonts w:ascii="Segoe UI" w:hAnsi="Segoe UI"/>
      <w:sz w:val="18"/>
    </w:rPr>
  </w:style>
  <w:style w:type="character" w:styleId="1068">
    <w:name w:val="Balloon Text"/>
    <w:basedOn w:val="998"/>
    <w:link w:val="1067"/>
    <w:rPr>
      <w:rFonts w:ascii="Segoe UI" w:hAnsi="Segoe UI"/>
      <w:sz w:val="18"/>
    </w:rPr>
  </w:style>
  <w:style w:type="paragraph" w:styleId="1069">
    <w:name w:val="Style1"/>
    <w:basedOn w:val="997"/>
    <w:link w:val="1070"/>
    <w:pPr>
      <w:ind w:left="0" w:firstLine="547"/>
      <w:jc w:val="both"/>
      <w:spacing w:after="0" w:line="274" w:lineRule="exact"/>
      <w:widowControl w:val="off"/>
    </w:pPr>
    <w:rPr>
      <w:rFonts w:ascii="Calibri" w:hAnsi="Calibri"/>
      <w:sz w:val="24"/>
    </w:rPr>
  </w:style>
  <w:style w:type="character" w:styleId="1070">
    <w:name w:val="Style1"/>
    <w:basedOn w:val="998"/>
    <w:link w:val="1069"/>
    <w:rPr>
      <w:rFonts w:ascii="Calibri" w:hAnsi="Calibri"/>
      <w:sz w:val="24"/>
    </w:rPr>
  </w:style>
  <w:style w:type="paragraph" w:styleId="1071">
    <w:name w:val="Heading 5"/>
    <w:next w:val="997"/>
    <w:link w:val="1072"/>
    <w:uiPriority w:val="9"/>
    <w:qFormat/>
    <w:pPr>
      <w:jc w:val="both"/>
      <w:spacing w:before="120" w:after="120"/>
      <w:outlineLvl w:val="4"/>
    </w:pPr>
    <w:rPr>
      <w:rFonts w:ascii="XO Thames" w:hAnsi="XO Thames"/>
      <w:b/>
      <w:sz w:val="22"/>
    </w:rPr>
  </w:style>
  <w:style w:type="character" w:styleId="1072">
    <w:name w:val="Heading 5"/>
    <w:link w:val="1071"/>
    <w:rPr>
      <w:rFonts w:ascii="XO Thames" w:hAnsi="XO Thames"/>
      <w:b/>
      <w:sz w:val="22"/>
    </w:rPr>
  </w:style>
  <w:style w:type="paragraph" w:styleId="1073">
    <w:name w:val="Heading 1"/>
    <w:basedOn w:val="997"/>
    <w:next w:val="997"/>
    <w:link w:val="1074"/>
    <w:uiPriority w:val="9"/>
    <w:qFormat/>
    <w:pPr>
      <w:keepLines/>
      <w:keepNext/>
      <w:spacing w:before="480" w:after="0"/>
      <w:outlineLvl w:val="0"/>
    </w:pPr>
    <w:rPr>
      <w:rFonts w:asciiTheme="majorAscii" w:hAnsiTheme="majorHAnsi"/>
      <w:b/>
      <w:color w:val="376092" w:themeColor="accent1" w:themeShade="BF"/>
      <w:sz w:val="28"/>
    </w:rPr>
  </w:style>
  <w:style w:type="character" w:styleId="1074">
    <w:name w:val="Heading 1"/>
    <w:basedOn w:val="998"/>
    <w:link w:val="1073"/>
    <w:rPr>
      <w:rFonts w:asciiTheme="majorAscii" w:hAnsiTheme="majorHAnsi"/>
      <w:b/>
      <w:color w:val="376092" w:themeColor="accent1" w:themeShade="BF"/>
      <w:sz w:val="28"/>
    </w:rPr>
  </w:style>
  <w:style w:type="paragraph" w:styleId="1075">
    <w:name w:val="Default Paragraph Font"/>
    <w:link w:val="1076"/>
  </w:style>
  <w:style w:type="character" w:styleId="1076">
    <w:name w:val="Default Paragraph Font"/>
    <w:link w:val="1075"/>
  </w:style>
  <w:style w:type="paragraph" w:styleId="1077">
    <w:name w:val="Знак Знак1 Знак Знак Знак Знак Знак Знак Знак Знак"/>
    <w:basedOn w:val="997"/>
    <w:link w:val="1078"/>
    <w:pPr>
      <w:spacing w:line="240" w:lineRule="exact"/>
    </w:pPr>
    <w:rPr>
      <w:rFonts w:ascii="Times New Roman" w:hAnsi="Times New Roman"/>
      <w:sz w:val="24"/>
    </w:rPr>
  </w:style>
  <w:style w:type="character" w:styleId="1078">
    <w:name w:val="Знак Знак1 Знак Знак Знак Знак Знак Знак Знак Знак"/>
    <w:basedOn w:val="998"/>
    <w:link w:val="1077"/>
    <w:rPr>
      <w:rFonts w:ascii="Times New Roman" w:hAnsi="Times New Roman"/>
      <w:sz w:val="24"/>
    </w:rPr>
  </w:style>
  <w:style w:type="paragraph" w:styleId="1079">
    <w:name w:val="Знак Знак1 Знак Знак Знак Знак Знак Знак Знак Знак"/>
    <w:basedOn w:val="997"/>
    <w:link w:val="1080"/>
    <w:pPr>
      <w:spacing w:line="240" w:lineRule="exact"/>
    </w:pPr>
    <w:rPr>
      <w:rFonts w:ascii="Times New Roman" w:hAnsi="Times New Roman"/>
      <w:sz w:val="24"/>
    </w:rPr>
  </w:style>
  <w:style w:type="character" w:styleId="1080">
    <w:name w:val="Знак Знак1 Знак Знак Знак Знак Знак Знак Знак Знак"/>
    <w:basedOn w:val="998"/>
    <w:link w:val="1079"/>
    <w:rPr>
      <w:rFonts w:ascii="Times New Roman" w:hAnsi="Times New Roman"/>
      <w:sz w:val="24"/>
    </w:rPr>
  </w:style>
  <w:style w:type="paragraph" w:styleId="1081">
    <w:name w:val="Hyperlink"/>
    <w:basedOn w:val="1075"/>
    <w:link w:val="1082"/>
    <w:rPr>
      <w:color w:val="0000ff" w:themeColor="hyperlink"/>
      <w:u w:val="single"/>
    </w:rPr>
  </w:style>
  <w:style w:type="character" w:styleId="1082">
    <w:name w:val="Hyperlink"/>
    <w:basedOn w:val="1076"/>
    <w:link w:val="1081"/>
    <w:rPr>
      <w:color w:val="0000ff" w:themeColor="hyperlink"/>
      <w:u w:val="single"/>
    </w:rPr>
  </w:style>
  <w:style w:type="paragraph" w:styleId="1083">
    <w:name w:val="Footnote"/>
    <w:basedOn w:val="997"/>
    <w:link w:val="1084"/>
    <w:pPr>
      <w:spacing w:after="0" w:line="240" w:lineRule="auto"/>
    </w:pPr>
    <w:rPr>
      <w:sz w:val="20"/>
    </w:rPr>
  </w:style>
  <w:style w:type="character" w:styleId="1084">
    <w:name w:val="Footnote"/>
    <w:basedOn w:val="998"/>
    <w:link w:val="1083"/>
    <w:rPr>
      <w:sz w:val="20"/>
    </w:rPr>
  </w:style>
  <w:style w:type="paragraph" w:styleId="1085">
    <w:name w:val="toc 1"/>
    <w:next w:val="997"/>
    <w:link w:val="1086"/>
    <w:uiPriority w:val="39"/>
    <w:pPr>
      <w:ind w:left="0" w:firstLine="0"/>
      <w:jc w:val="left"/>
    </w:pPr>
    <w:rPr>
      <w:rFonts w:ascii="XO Thames" w:hAnsi="XO Thames"/>
      <w:b/>
      <w:sz w:val="28"/>
    </w:rPr>
  </w:style>
  <w:style w:type="character" w:styleId="1086">
    <w:name w:val="toc 1"/>
    <w:link w:val="1085"/>
    <w:rPr>
      <w:rFonts w:ascii="XO Thames" w:hAnsi="XO Thames"/>
      <w:b/>
      <w:sz w:val="28"/>
    </w:rPr>
  </w:style>
  <w:style w:type="paragraph" w:styleId="1087">
    <w:name w:val="Знак Знак1 Знак Знак Знак Знак Знак Знак Знак Знак"/>
    <w:basedOn w:val="997"/>
    <w:link w:val="1088"/>
    <w:pPr>
      <w:spacing w:line="240" w:lineRule="exact"/>
    </w:pPr>
    <w:rPr>
      <w:rFonts w:ascii="Times New Roman" w:hAnsi="Times New Roman"/>
      <w:sz w:val="24"/>
    </w:rPr>
  </w:style>
  <w:style w:type="character" w:styleId="1088">
    <w:name w:val="Знак Знак1 Знак Знак Знак Знак Знак Знак Знак Знак"/>
    <w:basedOn w:val="998"/>
    <w:link w:val="1087"/>
    <w:rPr>
      <w:rFonts w:ascii="Times New Roman" w:hAnsi="Times New Roman"/>
      <w:sz w:val="24"/>
    </w:rPr>
  </w:style>
  <w:style w:type="paragraph" w:styleId="1089">
    <w:name w:val="Знак Знак1 Знак Знак Знак Знак Знак Знак Знак Знак"/>
    <w:basedOn w:val="997"/>
    <w:link w:val="1090"/>
    <w:pPr>
      <w:spacing w:line="240" w:lineRule="exact"/>
    </w:pPr>
    <w:rPr>
      <w:rFonts w:ascii="Times New Roman" w:hAnsi="Times New Roman"/>
      <w:sz w:val="24"/>
    </w:rPr>
  </w:style>
  <w:style w:type="character" w:styleId="1090">
    <w:name w:val="Знак Знак1 Знак Знак Знак Знак Знак Знак Знак Знак"/>
    <w:basedOn w:val="998"/>
    <w:link w:val="1089"/>
    <w:rPr>
      <w:rFonts w:ascii="Times New Roman" w:hAnsi="Times New Roman"/>
      <w:sz w:val="24"/>
    </w:rPr>
  </w:style>
  <w:style w:type="paragraph" w:styleId="1091">
    <w:name w:val="Header"/>
    <w:basedOn w:val="997"/>
    <w:link w:val="1092"/>
    <w:pPr>
      <w:spacing w:after="0" w:line="240" w:lineRule="auto"/>
      <w:tabs>
        <w:tab w:val="center" w:pos="4677" w:leader="none"/>
        <w:tab w:val="right" w:pos="9355" w:leader="none"/>
      </w:tabs>
    </w:pPr>
  </w:style>
  <w:style w:type="character" w:styleId="1092">
    <w:name w:val="Header"/>
    <w:basedOn w:val="998"/>
    <w:link w:val="1091"/>
  </w:style>
  <w:style w:type="paragraph" w:styleId="1093">
    <w:name w:val="Header and Footer"/>
    <w:link w:val="1094"/>
    <w:pPr>
      <w:jc w:val="both"/>
      <w:spacing w:line="240" w:lineRule="auto"/>
    </w:pPr>
    <w:rPr>
      <w:rFonts w:ascii="XO Thames" w:hAnsi="XO Thames"/>
      <w:sz w:val="20"/>
    </w:rPr>
  </w:style>
  <w:style w:type="character" w:styleId="1094">
    <w:name w:val="Header and Footer"/>
    <w:link w:val="1093"/>
    <w:rPr>
      <w:rFonts w:ascii="XO Thames" w:hAnsi="XO Thames"/>
      <w:sz w:val="20"/>
    </w:rPr>
  </w:style>
  <w:style w:type="paragraph" w:styleId="1095">
    <w:name w:val="Знак Знак1 Знак Знак Знак Знак Знак Знак Знак Знак"/>
    <w:basedOn w:val="997"/>
    <w:link w:val="1096"/>
    <w:pPr>
      <w:spacing w:line="240" w:lineRule="exact"/>
    </w:pPr>
    <w:rPr>
      <w:rFonts w:ascii="Times New Roman" w:hAnsi="Times New Roman"/>
      <w:sz w:val="24"/>
    </w:rPr>
  </w:style>
  <w:style w:type="character" w:styleId="1096">
    <w:name w:val="Знак Знак1 Знак Знак Знак Знак Знак Знак Знак Знак"/>
    <w:basedOn w:val="998"/>
    <w:link w:val="1095"/>
    <w:rPr>
      <w:rFonts w:ascii="Times New Roman" w:hAnsi="Times New Roman"/>
      <w:sz w:val="24"/>
    </w:rPr>
  </w:style>
  <w:style w:type="paragraph" w:styleId="1097">
    <w:name w:val="toc 9"/>
    <w:next w:val="997"/>
    <w:link w:val="1098"/>
    <w:uiPriority w:val="39"/>
    <w:pPr>
      <w:ind w:left="1600" w:firstLine="0"/>
      <w:jc w:val="left"/>
    </w:pPr>
    <w:rPr>
      <w:rFonts w:ascii="XO Thames" w:hAnsi="XO Thames"/>
      <w:sz w:val="28"/>
    </w:rPr>
  </w:style>
  <w:style w:type="character" w:styleId="1098">
    <w:name w:val="toc 9"/>
    <w:link w:val="1097"/>
    <w:rPr>
      <w:rFonts w:ascii="XO Thames" w:hAnsi="XO Thames"/>
      <w:sz w:val="28"/>
    </w:rPr>
  </w:style>
  <w:style w:type="paragraph" w:styleId="1099">
    <w:name w:val="Знак Знак1 Знак Знак Знак Знак Знак Знак Знак Знак"/>
    <w:basedOn w:val="997"/>
    <w:link w:val="1100"/>
    <w:pPr>
      <w:spacing w:line="240" w:lineRule="exact"/>
    </w:pPr>
    <w:rPr>
      <w:rFonts w:ascii="Times New Roman" w:hAnsi="Times New Roman"/>
      <w:sz w:val="24"/>
    </w:rPr>
  </w:style>
  <w:style w:type="character" w:styleId="1100">
    <w:name w:val="Знак Знак1 Знак Знак Знак Знак Знак Знак Знак Знак"/>
    <w:basedOn w:val="998"/>
    <w:link w:val="1099"/>
    <w:rPr>
      <w:rFonts w:ascii="Times New Roman" w:hAnsi="Times New Roman"/>
      <w:sz w:val="24"/>
    </w:rPr>
  </w:style>
  <w:style w:type="paragraph" w:styleId="1101">
    <w:name w:val="No Spacing"/>
    <w:link w:val="1102"/>
    <w:pPr>
      <w:spacing w:after="0" w:line="240" w:lineRule="auto"/>
    </w:pPr>
    <w:rPr>
      <w:rFonts w:ascii="Calibri" w:hAnsi="Calibri"/>
    </w:rPr>
  </w:style>
  <w:style w:type="character" w:styleId="1102">
    <w:name w:val="No Spacing"/>
    <w:link w:val="1101"/>
    <w:rPr>
      <w:rFonts w:ascii="Calibri" w:hAnsi="Calibri"/>
    </w:rPr>
  </w:style>
  <w:style w:type="paragraph" w:styleId="1103">
    <w:name w:val="endnote reference"/>
    <w:basedOn w:val="1075"/>
    <w:link w:val="1104"/>
    <w:rPr>
      <w:vertAlign w:val="superscript"/>
    </w:rPr>
  </w:style>
  <w:style w:type="character" w:styleId="1104">
    <w:name w:val="endnote reference"/>
    <w:basedOn w:val="1076"/>
    <w:link w:val="1103"/>
    <w:rPr>
      <w:vertAlign w:val="superscript"/>
    </w:rPr>
  </w:style>
  <w:style w:type="paragraph" w:styleId="1105">
    <w:name w:val="Style5"/>
    <w:basedOn w:val="997"/>
    <w:link w:val="1106"/>
    <w:pPr>
      <w:ind w:left="0" w:firstLine="168"/>
      <w:jc w:val="both"/>
      <w:spacing w:after="0" w:line="290" w:lineRule="exact"/>
      <w:widowControl w:val="off"/>
    </w:pPr>
    <w:rPr>
      <w:rFonts w:ascii="Calibri" w:hAnsi="Calibri"/>
      <w:sz w:val="24"/>
    </w:rPr>
  </w:style>
  <w:style w:type="character" w:styleId="1106">
    <w:name w:val="Style5"/>
    <w:basedOn w:val="998"/>
    <w:link w:val="1105"/>
    <w:rPr>
      <w:rFonts w:ascii="Calibri" w:hAnsi="Calibri"/>
      <w:sz w:val="24"/>
    </w:rPr>
  </w:style>
  <w:style w:type="paragraph" w:styleId="1107">
    <w:name w:val="toc 8"/>
    <w:next w:val="997"/>
    <w:link w:val="1108"/>
    <w:uiPriority w:val="39"/>
    <w:pPr>
      <w:ind w:left="1400" w:firstLine="0"/>
      <w:jc w:val="left"/>
    </w:pPr>
    <w:rPr>
      <w:rFonts w:ascii="XO Thames" w:hAnsi="XO Thames"/>
      <w:sz w:val="28"/>
    </w:rPr>
  </w:style>
  <w:style w:type="character" w:styleId="1108">
    <w:name w:val="toc 8"/>
    <w:link w:val="1107"/>
    <w:rPr>
      <w:rFonts w:ascii="XO Thames" w:hAnsi="XO Thames"/>
      <w:sz w:val="28"/>
    </w:rPr>
  </w:style>
  <w:style w:type="paragraph" w:styleId="1109">
    <w:name w:val="Знак Знак1 Знак Знак Знак Знак Знак Знак Знак Знак"/>
    <w:basedOn w:val="997"/>
    <w:link w:val="1110"/>
    <w:pPr>
      <w:spacing w:line="240" w:lineRule="exact"/>
    </w:pPr>
    <w:rPr>
      <w:rFonts w:ascii="Times New Roman" w:hAnsi="Times New Roman"/>
      <w:sz w:val="24"/>
    </w:rPr>
  </w:style>
  <w:style w:type="character" w:styleId="1110">
    <w:name w:val="Знак Знак1 Знак Знак Знак Знак Знак Знак Знак Знак"/>
    <w:basedOn w:val="998"/>
    <w:link w:val="1109"/>
    <w:rPr>
      <w:rFonts w:ascii="Times New Roman" w:hAnsi="Times New Roman"/>
      <w:sz w:val="24"/>
    </w:rPr>
  </w:style>
  <w:style w:type="paragraph" w:styleId="1111">
    <w:name w:val="Знак Знак1 Знак Знак Знак Знак Знак Знак Знак Знак"/>
    <w:basedOn w:val="997"/>
    <w:link w:val="1112"/>
    <w:pPr>
      <w:spacing w:line="240" w:lineRule="exact"/>
    </w:pPr>
    <w:rPr>
      <w:rFonts w:ascii="Times New Roman" w:hAnsi="Times New Roman"/>
      <w:sz w:val="24"/>
    </w:rPr>
  </w:style>
  <w:style w:type="character" w:styleId="1112">
    <w:name w:val="Знак Знак1 Знак Знак Знак Знак Знак Знак Знак Знак"/>
    <w:basedOn w:val="998"/>
    <w:link w:val="1111"/>
    <w:rPr>
      <w:rFonts w:ascii="Times New Roman" w:hAnsi="Times New Roman"/>
      <w:sz w:val="24"/>
    </w:rPr>
  </w:style>
  <w:style w:type="paragraph" w:styleId="1113">
    <w:name w:val="Знак Знак1 Знак Знак Знак Знак Знак Знак Знак Знак"/>
    <w:basedOn w:val="997"/>
    <w:link w:val="1114"/>
    <w:pPr>
      <w:spacing w:line="240" w:lineRule="exact"/>
    </w:pPr>
    <w:rPr>
      <w:rFonts w:ascii="Times New Roman" w:hAnsi="Times New Roman"/>
      <w:sz w:val="24"/>
    </w:rPr>
  </w:style>
  <w:style w:type="character" w:styleId="1114">
    <w:name w:val="Знак Знак1 Знак Знак Знак Знак Знак Знак Знак Знак"/>
    <w:basedOn w:val="998"/>
    <w:link w:val="1113"/>
    <w:rPr>
      <w:rFonts w:ascii="Times New Roman" w:hAnsi="Times New Roman"/>
      <w:sz w:val="24"/>
    </w:rPr>
  </w:style>
  <w:style w:type="paragraph" w:styleId="1115">
    <w:name w:val="Основной текст1"/>
    <w:basedOn w:val="997"/>
    <w:link w:val="1116"/>
    <w:pPr>
      <w:ind w:left="0" w:firstLine="700"/>
      <w:jc w:val="both"/>
      <w:spacing w:after="0" w:line="322" w:lineRule="exact"/>
      <w:widowControl w:val="off"/>
    </w:pPr>
    <w:rPr>
      <w:rFonts w:ascii="Times New Roman" w:hAnsi="Times New Roman"/>
      <w:spacing w:val="3"/>
      <w:sz w:val="25"/>
    </w:rPr>
  </w:style>
  <w:style w:type="character" w:styleId="1116">
    <w:name w:val="Основной текст1"/>
    <w:basedOn w:val="998"/>
    <w:link w:val="1115"/>
    <w:rPr>
      <w:rFonts w:ascii="Times New Roman" w:hAnsi="Times New Roman"/>
      <w:spacing w:val="3"/>
      <w:sz w:val="25"/>
    </w:rPr>
  </w:style>
  <w:style w:type="paragraph" w:styleId="1117">
    <w:name w:val="toc 5"/>
    <w:next w:val="997"/>
    <w:link w:val="1118"/>
    <w:uiPriority w:val="39"/>
    <w:pPr>
      <w:ind w:left="800" w:firstLine="0"/>
      <w:jc w:val="left"/>
    </w:pPr>
    <w:rPr>
      <w:rFonts w:ascii="XO Thames" w:hAnsi="XO Thames"/>
      <w:sz w:val="28"/>
    </w:rPr>
  </w:style>
  <w:style w:type="character" w:styleId="1118">
    <w:name w:val="toc 5"/>
    <w:link w:val="1117"/>
    <w:rPr>
      <w:rFonts w:ascii="XO Thames" w:hAnsi="XO Thames"/>
      <w:sz w:val="28"/>
    </w:rPr>
  </w:style>
  <w:style w:type="paragraph" w:styleId="1119">
    <w:name w:val="Знак Знак1 Знак Знак Знак Знак Знак Знак Знак Знак"/>
    <w:basedOn w:val="997"/>
    <w:link w:val="1120"/>
    <w:pPr>
      <w:spacing w:line="240" w:lineRule="exact"/>
    </w:pPr>
    <w:rPr>
      <w:rFonts w:ascii="Times New Roman" w:hAnsi="Times New Roman"/>
      <w:sz w:val="24"/>
    </w:rPr>
  </w:style>
  <w:style w:type="character" w:styleId="1120">
    <w:name w:val="Знак Знак1 Знак Знак Знак Знак Знак Знак Знак Знак"/>
    <w:basedOn w:val="998"/>
    <w:link w:val="1119"/>
    <w:rPr>
      <w:rFonts w:ascii="Times New Roman" w:hAnsi="Times New Roman"/>
      <w:sz w:val="24"/>
    </w:rPr>
  </w:style>
  <w:style w:type="paragraph" w:styleId="1121">
    <w:name w:val="Знак Знак1 Знак Знак Знак Знак Знак Знак Знак Знак"/>
    <w:basedOn w:val="997"/>
    <w:link w:val="1122"/>
    <w:pPr>
      <w:spacing w:line="240" w:lineRule="exact"/>
    </w:pPr>
    <w:rPr>
      <w:rFonts w:ascii="Times New Roman" w:hAnsi="Times New Roman"/>
      <w:sz w:val="24"/>
    </w:rPr>
  </w:style>
  <w:style w:type="character" w:styleId="1122">
    <w:name w:val="Знак Знак1 Знак Знак Знак Знак Знак Знак Знак Знак"/>
    <w:basedOn w:val="998"/>
    <w:link w:val="1121"/>
    <w:rPr>
      <w:rFonts w:ascii="Times New Roman" w:hAnsi="Times New Roman"/>
      <w:sz w:val="24"/>
    </w:rPr>
  </w:style>
  <w:style w:type="paragraph" w:styleId="1123">
    <w:name w:val="footnote reference"/>
    <w:basedOn w:val="1075"/>
    <w:link w:val="1124"/>
    <w:rPr>
      <w:vertAlign w:val="superscript"/>
    </w:rPr>
  </w:style>
  <w:style w:type="character" w:styleId="1124">
    <w:name w:val="footnote reference"/>
    <w:basedOn w:val="1076"/>
    <w:link w:val="1123"/>
    <w:rPr>
      <w:vertAlign w:val="superscript"/>
    </w:rPr>
  </w:style>
  <w:style w:type="paragraph" w:styleId="1125">
    <w:name w:val="Subtitle"/>
    <w:next w:val="997"/>
    <w:link w:val="1126"/>
    <w:uiPriority w:val="11"/>
    <w:qFormat/>
    <w:pPr>
      <w:jc w:val="both"/>
    </w:pPr>
    <w:rPr>
      <w:rFonts w:ascii="XO Thames" w:hAnsi="XO Thames"/>
      <w:i/>
      <w:sz w:val="24"/>
    </w:rPr>
  </w:style>
  <w:style w:type="character" w:styleId="1126">
    <w:name w:val="Subtitle"/>
    <w:link w:val="1125"/>
    <w:rPr>
      <w:rFonts w:ascii="XO Thames" w:hAnsi="XO Thames"/>
      <w:i/>
      <w:sz w:val="24"/>
    </w:rPr>
  </w:style>
  <w:style w:type="paragraph" w:styleId="1127">
    <w:name w:val="Знак Знак1 Знак Знак Знак Знак Знак Знак Знак Знак"/>
    <w:basedOn w:val="997"/>
    <w:link w:val="1128"/>
    <w:pPr>
      <w:spacing w:line="240" w:lineRule="exact"/>
    </w:pPr>
    <w:rPr>
      <w:rFonts w:ascii="Times New Roman" w:hAnsi="Times New Roman"/>
      <w:sz w:val="24"/>
    </w:rPr>
  </w:style>
  <w:style w:type="character" w:styleId="1128">
    <w:name w:val="Знак Знак1 Знак Знак Знак Знак Знак Знак Знак Знак"/>
    <w:basedOn w:val="998"/>
    <w:link w:val="1127"/>
    <w:rPr>
      <w:rFonts w:ascii="Times New Roman" w:hAnsi="Times New Roman"/>
      <w:sz w:val="24"/>
    </w:rPr>
  </w:style>
  <w:style w:type="paragraph" w:styleId="1129">
    <w:name w:val="Знак Знак1 Знак Знак Знак Знак Знак Знак Знак Знак"/>
    <w:basedOn w:val="997"/>
    <w:link w:val="1130"/>
    <w:pPr>
      <w:spacing w:line="240" w:lineRule="exact"/>
    </w:pPr>
    <w:rPr>
      <w:rFonts w:ascii="Times New Roman" w:hAnsi="Times New Roman"/>
      <w:sz w:val="24"/>
    </w:rPr>
  </w:style>
  <w:style w:type="character" w:styleId="1130">
    <w:name w:val="Знак Знак1 Знак Знак Знак Знак Знак Знак Знак Знак"/>
    <w:basedOn w:val="998"/>
    <w:link w:val="1129"/>
    <w:rPr>
      <w:rFonts w:ascii="Times New Roman" w:hAnsi="Times New Roman"/>
      <w:sz w:val="24"/>
    </w:rPr>
  </w:style>
  <w:style w:type="paragraph" w:styleId="1131">
    <w:name w:val="Знак Знак1 Знак Знак Знак Знак Знак Знак Знак Знак"/>
    <w:basedOn w:val="997"/>
    <w:link w:val="1132"/>
    <w:pPr>
      <w:spacing w:line="240" w:lineRule="exact"/>
    </w:pPr>
    <w:rPr>
      <w:rFonts w:ascii="Times New Roman" w:hAnsi="Times New Roman"/>
      <w:sz w:val="24"/>
    </w:rPr>
  </w:style>
  <w:style w:type="character" w:styleId="1132">
    <w:name w:val="Знак Знак1 Знак Знак Знак Знак Знак Знак Знак Знак"/>
    <w:basedOn w:val="998"/>
    <w:link w:val="1131"/>
    <w:rPr>
      <w:rFonts w:ascii="Times New Roman" w:hAnsi="Times New Roman"/>
      <w:sz w:val="24"/>
    </w:rPr>
  </w:style>
  <w:style w:type="paragraph" w:styleId="1133">
    <w:name w:val="Title"/>
    <w:next w:val="997"/>
    <w:link w:val="1134"/>
    <w:uiPriority w:val="10"/>
    <w:qFormat/>
    <w:pPr>
      <w:jc w:val="center"/>
      <w:spacing w:before="567" w:after="567"/>
    </w:pPr>
    <w:rPr>
      <w:rFonts w:ascii="XO Thames" w:hAnsi="XO Thames"/>
      <w:b/>
      <w:caps/>
      <w:sz w:val="40"/>
    </w:rPr>
  </w:style>
  <w:style w:type="character" w:styleId="1134">
    <w:name w:val="Title"/>
    <w:link w:val="1133"/>
    <w:rPr>
      <w:rFonts w:ascii="XO Thames" w:hAnsi="XO Thames"/>
      <w:b/>
      <w:caps/>
      <w:sz w:val="40"/>
    </w:rPr>
  </w:style>
  <w:style w:type="paragraph" w:styleId="1135">
    <w:name w:val="Heading 4"/>
    <w:next w:val="997"/>
    <w:link w:val="1136"/>
    <w:uiPriority w:val="9"/>
    <w:qFormat/>
    <w:pPr>
      <w:jc w:val="both"/>
      <w:spacing w:before="120" w:after="120"/>
      <w:outlineLvl w:val="3"/>
    </w:pPr>
    <w:rPr>
      <w:rFonts w:ascii="XO Thames" w:hAnsi="XO Thames"/>
      <w:b/>
      <w:sz w:val="24"/>
    </w:rPr>
  </w:style>
  <w:style w:type="character" w:styleId="1136">
    <w:name w:val="Heading 4"/>
    <w:link w:val="1135"/>
    <w:rPr>
      <w:rFonts w:ascii="XO Thames" w:hAnsi="XO Thames"/>
      <w:b/>
      <w:sz w:val="24"/>
    </w:rPr>
  </w:style>
  <w:style w:type="paragraph" w:styleId="1137">
    <w:name w:val="Знак Знак1 Знак Знак Знак Знак Знак Знак Знак Знак"/>
    <w:basedOn w:val="997"/>
    <w:link w:val="1138"/>
    <w:pPr>
      <w:spacing w:line="240" w:lineRule="exact"/>
    </w:pPr>
    <w:rPr>
      <w:rFonts w:ascii="Times New Roman" w:hAnsi="Times New Roman"/>
      <w:sz w:val="24"/>
    </w:rPr>
  </w:style>
  <w:style w:type="character" w:styleId="1138">
    <w:name w:val="Знак Знак1 Знак Знак Знак Знак Знак Знак Знак Знак"/>
    <w:basedOn w:val="998"/>
    <w:link w:val="1137"/>
    <w:rPr>
      <w:rFonts w:ascii="Times New Roman" w:hAnsi="Times New Roman"/>
      <w:sz w:val="24"/>
    </w:rPr>
  </w:style>
  <w:style w:type="paragraph" w:styleId="1139">
    <w:name w:val="Heading 2"/>
    <w:next w:val="997"/>
    <w:link w:val="1140"/>
    <w:uiPriority w:val="9"/>
    <w:qFormat/>
    <w:pPr>
      <w:jc w:val="both"/>
      <w:spacing w:before="120" w:after="120"/>
      <w:outlineLvl w:val="1"/>
    </w:pPr>
    <w:rPr>
      <w:rFonts w:ascii="XO Thames" w:hAnsi="XO Thames"/>
      <w:b/>
      <w:sz w:val="28"/>
    </w:rPr>
  </w:style>
  <w:style w:type="character" w:styleId="1140">
    <w:name w:val="Heading 2"/>
    <w:link w:val="1139"/>
    <w:rPr>
      <w:rFonts w:ascii="XO Thames" w:hAnsi="XO Thames"/>
      <w:b/>
      <w:sz w:val="28"/>
    </w:rPr>
  </w:style>
  <w:style w:type="paragraph" w:styleId="1141">
    <w:name w:val="Font Style11"/>
    <w:link w:val="1142"/>
    <w:rPr>
      <w:rFonts w:ascii="Times New Roman" w:hAnsi="Times New Roman"/>
      <w:b/>
      <w:sz w:val="20"/>
    </w:rPr>
  </w:style>
  <w:style w:type="character" w:styleId="1142">
    <w:name w:val="Font Style11"/>
    <w:link w:val="1141"/>
    <w:rPr>
      <w:rFonts w:ascii="Times New Roman" w:hAnsi="Times New Roman"/>
      <w:b/>
      <w:sz w:val="20"/>
    </w:rPr>
  </w:style>
  <w:style w:type="table" w:styleId="1143" w:default="1">
    <w:name w:val="Normal Table"/>
    <w:tblPr>
      <w:tblInd w:w="0" w:type="dxa"/>
      <w:tblCellMar>
        <w:left w:w="108" w:type="dxa"/>
        <w:top w:w="0" w:type="dxa"/>
        <w:right w:w="108" w:type="dxa"/>
        <w:bottom w:w="0" w:type="dxa"/>
      </w:tblCellMar>
    </w:tblPr>
  </w:style>
  <w:style w:type="table" w:styleId="1144">
    <w:name w:val="Table Grid"/>
    <w:basedOn w:val="1143"/>
    <w:pPr>
      <w:spacing w:after="0" w:line="240" w:lineRule="auto"/>
    </w:pPr>
    <w:tblPr>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left w:w="108" w:type="dxa"/>
        <w:top w:w="0" w:type="dxa"/>
        <w:right w:w="108" w:type="dxa"/>
        <w:bottom w:w="0" w:type="dxa"/>
      </w:tblCellMar>
    </w:tblPr>
  </w:style>
  <w:style w:type="numbering" w:styleId="1145" w:default="1">
    <w:name w:val="No List"/>
    <w:uiPriority w:val="99"/>
    <w:semiHidden/>
    <w:unhideWhenUsed/>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header" Target="header2.xml" /><Relationship Id="rId11" Type="http://schemas.openxmlformats.org/officeDocument/2006/relationships/hyperlink" Target="http://www.rts-tender.ru"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s>
</file>

<file path=word/_rels/header2.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Liberation Sans"/>
        <a:cs typeface="Liberation Sans"/>
      </a:majorFont>
      <a:minorFont>
        <a:latin typeface="Calibri"/>
        <a:ea typeface="Liberation Sans"/>
        <a:cs typeface="Liberation Sans"/>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Application>Р7-Офис/2026.1.2.1942</Application>
  <DocSecurity>0</DocSecurity>
  <ScaleCrop>false</ScaleCrop>
  <Template>Normal.dotm</Template>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y.eliseeva</cp:lastModifiedBy>
  <cp:revision>17</cp:revision>
  <dcterms:modified xsi:type="dcterms:W3CDTF">2026-10-27T10:18:48Z</dcterms:modified>
</cp:coreProperties>
</file>